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5176" w14:textId="559974AE" w:rsidR="00866A63" w:rsidRPr="00C12A6B" w:rsidRDefault="006E3310" w:rsidP="007740A8">
      <w:pPr>
        <w:spacing w:line="276" w:lineRule="auto"/>
        <w:jc w:val="center"/>
        <w:rPr>
          <w:rFonts w:ascii="Times New Roman" w:hAnsi="Times New Roman" w:cs="Times New Roman"/>
          <w:b/>
          <w:bCs/>
          <w:sz w:val="24"/>
          <w:szCs w:val="24"/>
        </w:rPr>
      </w:pPr>
      <w:r w:rsidRPr="00C12A6B">
        <w:rPr>
          <w:rFonts w:ascii="Times New Roman" w:hAnsi="Times New Roman" w:cs="Times New Roman"/>
          <w:b/>
          <w:bCs/>
          <w:sz w:val="24"/>
          <w:szCs w:val="24"/>
        </w:rPr>
        <w:t>CAAP Quarterly Report</w:t>
      </w:r>
    </w:p>
    <w:p w14:paraId="7D3B7220" w14:textId="3185D114" w:rsidR="001C6EE1" w:rsidRPr="00C12A6B" w:rsidRDefault="00A04C76" w:rsidP="007740A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7/12/</w:t>
      </w:r>
      <w:r w:rsidR="001D7777">
        <w:rPr>
          <w:rFonts w:ascii="Times New Roman" w:hAnsi="Times New Roman" w:cs="Times New Roman"/>
          <w:b/>
          <w:bCs/>
          <w:sz w:val="24"/>
          <w:szCs w:val="24"/>
        </w:rPr>
        <w:t>2023</w:t>
      </w:r>
    </w:p>
    <w:p w14:paraId="6C46AC13" w14:textId="1736A998" w:rsidR="001C6EE1" w:rsidRPr="00C12A6B" w:rsidRDefault="001C6EE1" w:rsidP="007740A8">
      <w:pPr>
        <w:spacing w:line="276" w:lineRule="auto"/>
        <w:rPr>
          <w:rFonts w:ascii="Times New Roman" w:hAnsi="Times New Roman" w:cs="Times New Roman"/>
          <w:i/>
          <w:iCs/>
          <w:sz w:val="24"/>
          <w:szCs w:val="24"/>
        </w:rPr>
      </w:pPr>
      <w:r w:rsidRPr="00C12A6B">
        <w:rPr>
          <w:rFonts w:ascii="Times New Roman" w:hAnsi="Times New Roman" w:cs="Times New Roman"/>
          <w:i/>
          <w:iCs/>
          <w:sz w:val="24"/>
          <w:szCs w:val="24"/>
        </w:rPr>
        <w:t>Project Name:</w:t>
      </w:r>
      <w:r w:rsidR="00A71D1B" w:rsidRPr="00C12A6B">
        <w:rPr>
          <w:rFonts w:ascii="Times New Roman" w:hAnsi="Times New Roman" w:cs="Times New Roman"/>
          <w:i/>
          <w:iCs/>
          <w:sz w:val="24"/>
          <w:szCs w:val="24"/>
        </w:rPr>
        <w:t xml:space="preserve"> Pipeline Risk Management Using Artificial Intelligence-Enabled Modeling and Decision Making</w:t>
      </w:r>
    </w:p>
    <w:p w14:paraId="556952ED" w14:textId="46CAD7CF" w:rsidR="001C6EE1" w:rsidRPr="00C12A6B" w:rsidRDefault="001C6EE1" w:rsidP="007740A8">
      <w:pPr>
        <w:spacing w:line="276" w:lineRule="auto"/>
        <w:rPr>
          <w:rFonts w:ascii="Times New Roman" w:hAnsi="Times New Roman" w:cs="Times New Roman"/>
          <w:i/>
          <w:iCs/>
          <w:sz w:val="24"/>
          <w:szCs w:val="24"/>
        </w:rPr>
      </w:pPr>
      <w:r w:rsidRPr="00C12A6B">
        <w:rPr>
          <w:rFonts w:ascii="Times New Roman" w:hAnsi="Times New Roman" w:cs="Times New Roman"/>
          <w:i/>
          <w:iCs/>
          <w:sz w:val="24"/>
          <w:szCs w:val="24"/>
        </w:rPr>
        <w:t>Contract Number:</w:t>
      </w:r>
      <w:r w:rsidR="00A71D1B" w:rsidRPr="00C12A6B">
        <w:rPr>
          <w:rFonts w:ascii="Times New Roman" w:hAnsi="Times New Roman" w:cs="Times New Roman"/>
          <w:i/>
          <w:iCs/>
          <w:sz w:val="24"/>
          <w:szCs w:val="24"/>
        </w:rPr>
        <w:t xml:space="preserve"> 693JK32150001CAAP</w:t>
      </w:r>
    </w:p>
    <w:p w14:paraId="14E70D82" w14:textId="43F66E5E" w:rsidR="00187C64" w:rsidRPr="00C12A6B" w:rsidRDefault="00187C64" w:rsidP="007740A8">
      <w:pPr>
        <w:spacing w:line="276" w:lineRule="auto"/>
        <w:rPr>
          <w:rFonts w:ascii="Times New Roman" w:hAnsi="Times New Roman" w:cs="Times New Roman"/>
          <w:i/>
          <w:iCs/>
          <w:sz w:val="24"/>
          <w:szCs w:val="24"/>
        </w:rPr>
      </w:pPr>
      <w:r w:rsidRPr="00C12A6B">
        <w:rPr>
          <w:rFonts w:ascii="Times New Roman" w:hAnsi="Times New Roman" w:cs="Times New Roman"/>
          <w:i/>
          <w:iCs/>
          <w:sz w:val="24"/>
          <w:szCs w:val="24"/>
        </w:rPr>
        <w:t>Prime University:</w:t>
      </w:r>
      <w:r w:rsidR="00A71D1B" w:rsidRPr="00C12A6B">
        <w:rPr>
          <w:rFonts w:ascii="Times New Roman" w:hAnsi="Times New Roman" w:cs="Times New Roman"/>
          <w:i/>
          <w:iCs/>
          <w:sz w:val="24"/>
          <w:szCs w:val="24"/>
        </w:rPr>
        <w:t xml:space="preserve"> Rutgers University</w:t>
      </w:r>
    </w:p>
    <w:p w14:paraId="753AC187" w14:textId="06CF2B19" w:rsidR="00187C64" w:rsidRPr="00C12A6B" w:rsidRDefault="00187C64" w:rsidP="007740A8">
      <w:pPr>
        <w:spacing w:line="276" w:lineRule="auto"/>
        <w:rPr>
          <w:rFonts w:ascii="Times New Roman" w:hAnsi="Times New Roman" w:cs="Times New Roman"/>
          <w:i/>
          <w:iCs/>
          <w:sz w:val="24"/>
          <w:szCs w:val="24"/>
        </w:rPr>
      </w:pPr>
      <w:r w:rsidRPr="00C12A6B">
        <w:rPr>
          <w:rFonts w:ascii="Times New Roman" w:hAnsi="Times New Roman" w:cs="Times New Roman"/>
          <w:i/>
          <w:iCs/>
          <w:sz w:val="24"/>
          <w:szCs w:val="24"/>
        </w:rPr>
        <w:t xml:space="preserve">Prepared </w:t>
      </w:r>
      <w:r w:rsidR="003F32FC" w:rsidRPr="00C12A6B">
        <w:rPr>
          <w:rFonts w:ascii="Times New Roman" w:hAnsi="Times New Roman" w:cs="Times New Roman"/>
          <w:i/>
          <w:iCs/>
          <w:sz w:val="24"/>
          <w:szCs w:val="24"/>
        </w:rPr>
        <w:t>by</w:t>
      </w:r>
      <w:r w:rsidRPr="00C12A6B">
        <w:rPr>
          <w:rFonts w:ascii="Times New Roman" w:hAnsi="Times New Roman" w:cs="Times New Roman"/>
          <w:i/>
          <w:iCs/>
          <w:sz w:val="24"/>
          <w:szCs w:val="24"/>
        </w:rPr>
        <w:t>:</w:t>
      </w:r>
      <w:r w:rsidR="00A71D1B" w:rsidRPr="00C12A6B">
        <w:rPr>
          <w:rFonts w:ascii="Times New Roman" w:hAnsi="Times New Roman" w:cs="Times New Roman"/>
          <w:i/>
          <w:iCs/>
          <w:sz w:val="24"/>
          <w:szCs w:val="24"/>
        </w:rPr>
        <w:t xml:space="preserve"> </w:t>
      </w:r>
      <w:r w:rsidR="004477B6" w:rsidRPr="00C12A6B">
        <w:rPr>
          <w:rFonts w:ascii="Times New Roman" w:hAnsi="Times New Roman" w:cs="Times New Roman"/>
          <w:i/>
          <w:iCs/>
          <w:sz w:val="24"/>
          <w:szCs w:val="24"/>
        </w:rPr>
        <w:t xml:space="preserve">Bingyan Cui (PhD student), </w:t>
      </w:r>
      <w:r w:rsidR="00F13748" w:rsidRPr="00C12A6B">
        <w:rPr>
          <w:rFonts w:ascii="Times New Roman" w:hAnsi="Times New Roman" w:cs="Times New Roman"/>
          <w:i/>
          <w:iCs/>
          <w:sz w:val="24"/>
          <w:szCs w:val="24"/>
        </w:rPr>
        <w:t xml:space="preserve">Emad Farahani (PhD student), </w:t>
      </w:r>
      <w:r w:rsidR="004477B6" w:rsidRPr="00C12A6B">
        <w:rPr>
          <w:rFonts w:ascii="Times New Roman" w:hAnsi="Times New Roman" w:cs="Times New Roman"/>
          <w:i/>
          <w:iCs/>
          <w:sz w:val="24"/>
          <w:szCs w:val="24"/>
        </w:rPr>
        <w:t>Dr. Hao Wang (PI)</w:t>
      </w:r>
      <w:r w:rsidR="00665A42" w:rsidRPr="00C12A6B">
        <w:rPr>
          <w:rFonts w:ascii="Times New Roman" w:hAnsi="Times New Roman" w:cs="Times New Roman"/>
          <w:i/>
          <w:iCs/>
          <w:sz w:val="24"/>
          <w:szCs w:val="24"/>
        </w:rPr>
        <w:t>, Dr. Qindan Huang (Co-PI)</w:t>
      </w:r>
    </w:p>
    <w:p w14:paraId="4D2D8657" w14:textId="681B0273" w:rsidR="00187C64" w:rsidRPr="00C12A6B" w:rsidRDefault="00187C64" w:rsidP="007740A8">
      <w:pPr>
        <w:spacing w:line="276" w:lineRule="auto"/>
        <w:rPr>
          <w:rFonts w:ascii="Times New Roman" w:hAnsi="Times New Roman" w:cs="Times New Roman"/>
          <w:i/>
          <w:iCs/>
          <w:sz w:val="24"/>
          <w:szCs w:val="24"/>
        </w:rPr>
      </w:pPr>
      <w:r w:rsidRPr="00C12A6B">
        <w:rPr>
          <w:rFonts w:ascii="Times New Roman" w:hAnsi="Times New Roman" w:cs="Times New Roman"/>
          <w:i/>
          <w:iCs/>
          <w:sz w:val="24"/>
          <w:szCs w:val="24"/>
        </w:rPr>
        <w:t>Reporting Period:</w:t>
      </w:r>
      <w:r w:rsidR="00A71D1B" w:rsidRPr="00C12A6B">
        <w:rPr>
          <w:rFonts w:ascii="Times New Roman" w:hAnsi="Times New Roman" w:cs="Times New Roman"/>
          <w:i/>
          <w:iCs/>
          <w:sz w:val="24"/>
          <w:szCs w:val="24"/>
        </w:rPr>
        <w:t xml:space="preserve"> </w:t>
      </w:r>
      <w:r w:rsidR="00A04C76">
        <w:rPr>
          <w:rFonts w:ascii="Times New Roman" w:hAnsi="Times New Roman" w:cs="Times New Roman"/>
          <w:i/>
          <w:iCs/>
          <w:sz w:val="24"/>
          <w:szCs w:val="24"/>
        </w:rPr>
        <w:t>4</w:t>
      </w:r>
      <w:r w:rsidR="00DE0AF7" w:rsidRPr="00C12A6B">
        <w:rPr>
          <w:rFonts w:ascii="Times New Roman" w:hAnsi="Times New Roman" w:cs="Times New Roman"/>
          <w:i/>
          <w:iCs/>
          <w:sz w:val="24"/>
          <w:szCs w:val="24"/>
        </w:rPr>
        <w:t>/1</w:t>
      </w:r>
      <w:r w:rsidR="00A71D1B" w:rsidRPr="00C12A6B">
        <w:rPr>
          <w:rFonts w:ascii="Times New Roman" w:hAnsi="Times New Roman" w:cs="Times New Roman"/>
          <w:i/>
          <w:iCs/>
          <w:sz w:val="24"/>
          <w:szCs w:val="24"/>
        </w:rPr>
        <w:t>/202</w:t>
      </w:r>
      <w:r w:rsidR="009B4896" w:rsidRPr="00C12A6B">
        <w:rPr>
          <w:rFonts w:ascii="Times New Roman" w:hAnsi="Times New Roman" w:cs="Times New Roman"/>
          <w:i/>
          <w:iCs/>
          <w:sz w:val="24"/>
          <w:szCs w:val="24"/>
        </w:rPr>
        <w:t>3</w:t>
      </w:r>
      <w:r w:rsidR="00A71D1B" w:rsidRPr="00C12A6B">
        <w:rPr>
          <w:rFonts w:ascii="Times New Roman" w:hAnsi="Times New Roman" w:cs="Times New Roman"/>
          <w:i/>
          <w:iCs/>
          <w:sz w:val="24"/>
          <w:szCs w:val="24"/>
        </w:rPr>
        <w:t xml:space="preserve"> – </w:t>
      </w:r>
      <w:r w:rsidR="00A04C76">
        <w:rPr>
          <w:rFonts w:ascii="Times New Roman" w:hAnsi="Times New Roman" w:cs="Times New Roman"/>
          <w:i/>
          <w:iCs/>
          <w:sz w:val="24"/>
          <w:szCs w:val="24"/>
        </w:rPr>
        <w:t>6</w:t>
      </w:r>
      <w:r w:rsidR="00A71D1B" w:rsidRPr="00C12A6B">
        <w:rPr>
          <w:rFonts w:ascii="Times New Roman" w:hAnsi="Times New Roman" w:cs="Times New Roman"/>
          <w:i/>
          <w:iCs/>
          <w:sz w:val="24"/>
          <w:szCs w:val="24"/>
        </w:rPr>
        <w:t>/3</w:t>
      </w:r>
      <w:r w:rsidR="00A04C76">
        <w:rPr>
          <w:rFonts w:ascii="Times New Roman" w:hAnsi="Times New Roman" w:cs="Times New Roman"/>
          <w:i/>
          <w:iCs/>
          <w:sz w:val="24"/>
          <w:szCs w:val="24"/>
        </w:rPr>
        <w:t>0</w:t>
      </w:r>
      <w:r w:rsidR="00A71D1B" w:rsidRPr="00C12A6B">
        <w:rPr>
          <w:rFonts w:ascii="Times New Roman" w:hAnsi="Times New Roman" w:cs="Times New Roman"/>
          <w:i/>
          <w:iCs/>
          <w:sz w:val="24"/>
          <w:szCs w:val="24"/>
        </w:rPr>
        <w:t>/202</w:t>
      </w:r>
      <w:r w:rsidR="000A350E">
        <w:rPr>
          <w:rFonts w:ascii="Times New Roman" w:hAnsi="Times New Roman" w:cs="Times New Roman"/>
          <w:i/>
          <w:iCs/>
          <w:sz w:val="24"/>
          <w:szCs w:val="24"/>
        </w:rPr>
        <w:t>3</w:t>
      </w:r>
    </w:p>
    <w:p w14:paraId="53CF5D58" w14:textId="77777777" w:rsidR="00D06124" w:rsidRDefault="00D06124" w:rsidP="007740A8">
      <w:pPr>
        <w:spacing w:line="276" w:lineRule="auto"/>
        <w:rPr>
          <w:rFonts w:ascii="Times New Roman" w:hAnsi="Times New Roman" w:cs="Times New Roman"/>
          <w:b/>
          <w:bCs/>
          <w:sz w:val="24"/>
          <w:szCs w:val="24"/>
        </w:rPr>
      </w:pPr>
    </w:p>
    <w:p w14:paraId="51EA83FC" w14:textId="640FF8F9" w:rsidR="001C6EE1" w:rsidRPr="00C12A6B" w:rsidRDefault="00446F57"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Project Activities for Reporting Period:</w:t>
      </w:r>
    </w:p>
    <w:p w14:paraId="3D0D1C6A" w14:textId="17E2C837" w:rsidR="009B361F" w:rsidRPr="00C12A6B" w:rsidRDefault="009B361F" w:rsidP="007740A8">
      <w:pPr>
        <w:pStyle w:val="BodyText"/>
        <w:spacing w:line="276" w:lineRule="auto"/>
        <w:ind w:right="122"/>
        <w:jc w:val="both"/>
        <w:rPr>
          <w:i/>
          <w:u w:val="single"/>
        </w:rPr>
      </w:pPr>
      <w:r w:rsidRPr="00C12A6B">
        <w:rPr>
          <w:i/>
          <w:u w:val="single"/>
        </w:rPr>
        <w:t>Task 1 Literature Review</w:t>
      </w:r>
      <w:r w:rsidR="00917138" w:rsidRPr="00C12A6B">
        <w:rPr>
          <w:i/>
          <w:u w:val="single"/>
        </w:rPr>
        <w:t xml:space="preserve"> (Completed)</w:t>
      </w:r>
    </w:p>
    <w:p w14:paraId="4242395D" w14:textId="11487059" w:rsidR="009B361F" w:rsidRPr="00C12A6B" w:rsidRDefault="009B361F" w:rsidP="007740A8">
      <w:pPr>
        <w:pStyle w:val="BodyText"/>
        <w:spacing w:line="276" w:lineRule="auto"/>
        <w:ind w:right="122"/>
        <w:jc w:val="both"/>
        <w:rPr>
          <w:i/>
          <w:u w:val="single"/>
        </w:rPr>
      </w:pPr>
    </w:p>
    <w:p w14:paraId="230ACA12" w14:textId="1340DE32" w:rsidR="009B361F" w:rsidRPr="00C12A6B" w:rsidRDefault="009B361F" w:rsidP="007740A8">
      <w:pPr>
        <w:pStyle w:val="BodyText"/>
        <w:spacing w:line="276" w:lineRule="auto"/>
        <w:ind w:right="122"/>
        <w:jc w:val="both"/>
        <w:rPr>
          <w:i/>
          <w:u w:val="single"/>
        </w:rPr>
      </w:pPr>
      <w:r w:rsidRPr="00C12A6B">
        <w:rPr>
          <w:i/>
          <w:u w:val="single"/>
        </w:rPr>
        <w:t>Task 2 Data Collection from Industry Partners</w:t>
      </w:r>
      <w:r w:rsidR="00917138" w:rsidRPr="00C12A6B">
        <w:rPr>
          <w:i/>
          <w:u w:val="single"/>
        </w:rPr>
        <w:t xml:space="preserve"> (Completed)</w:t>
      </w:r>
    </w:p>
    <w:p w14:paraId="7935C0B2" w14:textId="77777777" w:rsidR="009B361F" w:rsidRPr="00C12A6B" w:rsidRDefault="009B361F" w:rsidP="007740A8">
      <w:pPr>
        <w:pStyle w:val="BodyText"/>
        <w:spacing w:line="276" w:lineRule="auto"/>
        <w:ind w:right="122"/>
        <w:jc w:val="both"/>
        <w:rPr>
          <w:i/>
          <w:u w:val="single"/>
        </w:rPr>
      </w:pPr>
    </w:p>
    <w:p w14:paraId="46BA8DF4" w14:textId="64538429" w:rsidR="00785180" w:rsidRPr="00C12A6B" w:rsidRDefault="00917138" w:rsidP="007740A8">
      <w:pPr>
        <w:pStyle w:val="BodyText"/>
        <w:spacing w:line="276" w:lineRule="auto"/>
        <w:ind w:right="122"/>
        <w:jc w:val="both"/>
        <w:rPr>
          <w:i/>
          <w:u w:val="single"/>
        </w:rPr>
      </w:pPr>
      <w:r w:rsidRPr="00C12A6B">
        <w:rPr>
          <w:i/>
          <w:u w:val="single"/>
        </w:rPr>
        <w:t xml:space="preserve">Task 3 </w:t>
      </w:r>
      <w:r w:rsidR="00785180" w:rsidRPr="00C12A6B">
        <w:rPr>
          <w:i/>
          <w:u w:val="single"/>
        </w:rPr>
        <w:t>Data-Driven Probabilistic</w:t>
      </w:r>
      <w:r w:rsidRPr="00C12A6B">
        <w:rPr>
          <w:i/>
          <w:u w:val="single"/>
        </w:rPr>
        <w:t xml:space="preserve"> Modeling of Pipeline Defects</w:t>
      </w:r>
    </w:p>
    <w:p w14:paraId="67DF1063" w14:textId="1EAF3075" w:rsidR="00480F64" w:rsidRPr="00C12A6B" w:rsidRDefault="00480F64" w:rsidP="007740A8">
      <w:pPr>
        <w:pStyle w:val="BodyText"/>
        <w:spacing w:line="276" w:lineRule="auto"/>
        <w:ind w:right="122"/>
        <w:jc w:val="both"/>
      </w:pPr>
    </w:p>
    <w:p w14:paraId="3DF6039D" w14:textId="77777777" w:rsidR="00B76FB6" w:rsidRPr="00C12A6B" w:rsidRDefault="00B76FB6" w:rsidP="007740A8">
      <w:pPr>
        <w:pStyle w:val="BodyText"/>
        <w:spacing w:line="276" w:lineRule="auto"/>
        <w:ind w:right="122"/>
        <w:rPr>
          <w:b/>
          <w:i/>
        </w:rPr>
      </w:pPr>
      <w:r w:rsidRPr="00C12A6B">
        <w:rPr>
          <w:b/>
          <w:i/>
        </w:rPr>
        <w:t>Predicting Defect Growth Using Bayesian Neural Network</w:t>
      </w:r>
    </w:p>
    <w:p w14:paraId="517EE0EB" w14:textId="0ABFEC79" w:rsidR="005F79EB" w:rsidRPr="00655476" w:rsidRDefault="005F79EB" w:rsidP="00D06124">
      <w:pPr>
        <w:adjustRightInd w:val="0"/>
        <w:snapToGrid w:val="0"/>
        <w:spacing w:line="276" w:lineRule="auto"/>
        <w:jc w:val="both"/>
        <w:rPr>
          <w:rFonts w:ascii="Times New Roman" w:hAnsi="Times New Roman" w:cs="Times New Roman"/>
          <w:sz w:val="24"/>
          <w:szCs w:val="24"/>
        </w:rPr>
      </w:pPr>
      <w:r w:rsidRPr="00655476">
        <w:rPr>
          <w:rFonts w:ascii="Times New Roman" w:hAnsi="Times New Roman" w:cs="Times New Roman"/>
          <w:sz w:val="24"/>
          <w:szCs w:val="24"/>
        </w:rPr>
        <w:t>To improve the prediction performance of BNN, the tuning process includes selecting appropriate hyper</w:t>
      </w:r>
      <w:r w:rsidR="00454436">
        <w:rPr>
          <w:rFonts w:ascii="Times New Roman" w:hAnsi="Times New Roman" w:cs="Times New Roman"/>
          <w:sz w:val="24"/>
          <w:szCs w:val="24"/>
        </w:rPr>
        <w:t>-</w:t>
      </w:r>
      <w:r w:rsidRPr="00655476">
        <w:rPr>
          <w:rFonts w:ascii="Times New Roman" w:hAnsi="Times New Roman" w:cs="Times New Roman"/>
          <w:sz w:val="24"/>
          <w:szCs w:val="24"/>
        </w:rPr>
        <w:t xml:space="preserve">parameters and adjusting the network architecture were conducted. </w:t>
      </w:r>
      <w:r w:rsidR="00454436">
        <w:rPr>
          <w:rFonts w:ascii="Times New Roman" w:hAnsi="Times New Roman" w:cs="Times New Roman"/>
          <w:sz w:val="24"/>
          <w:szCs w:val="24"/>
        </w:rPr>
        <w:t xml:space="preserve">The </w:t>
      </w:r>
      <w:r w:rsidRPr="00655476">
        <w:rPr>
          <w:rFonts w:ascii="Times New Roman" w:hAnsi="Times New Roman" w:cs="Times New Roman"/>
          <w:sz w:val="24"/>
          <w:szCs w:val="24"/>
        </w:rPr>
        <w:t>hyper</w:t>
      </w:r>
      <w:r w:rsidR="00454436">
        <w:rPr>
          <w:rFonts w:ascii="Times New Roman" w:hAnsi="Times New Roman" w:cs="Times New Roman"/>
          <w:sz w:val="24"/>
          <w:szCs w:val="24"/>
        </w:rPr>
        <w:t>-</w:t>
      </w:r>
      <w:r w:rsidRPr="00655476">
        <w:rPr>
          <w:rFonts w:ascii="Times New Roman" w:hAnsi="Times New Roman" w:cs="Times New Roman"/>
          <w:sz w:val="24"/>
          <w:szCs w:val="24"/>
        </w:rPr>
        <w:t>parameters</w:t>
      </w:r>
      <w:r w:rsidR="00454436">
        <w:rPr>
          <w:rFonts w:ascii="Times New Roman" w:hAnsi="Times New Roman" w:cs="Times New Roman"/>
          <w:sz w:val="24"/>
          <w:szCs w:val="24"/>
        </w:rPr>
        <w:t xml:space="preserve"> were optimized,</w:t>
      </w:r>
      <w:r w:rsidRPr="00655476">
        <w:rPr>
          <w:rFonts w:ascii="Times New Roman" w:hAnsi="Times New Roman" w:cs="Times New Roman"/>
          <w:sz w:val="24"/>
          <w:szCs w:val="24"/>
        </w:rPr>
        <w:t xml:space="preserve"> including learning rate and batch size. On </w:t>
      </w:r>
      <w:bookmarkStart w:id="0" w:name="_GoBack"/>
      <w:bookmarkEnd w:id="0"/>
      <w:r w:rsidRPr="00655476">
        <w:rPr>
          <w:rFonts w:ascii="Times New Roman" w:hAnsi="Times New Roman" w:cs="Times New Roman"/>
          <w:sz w:val="24"/>
          <w:szCs w:val="24"/>
        </w:rPr>
        <w:t xml:space="preserve">the other hand, different </w:t>
      </w:r>
      <w:r w:rsidR="00454436">
        <w:rPr>
          <w:rFonts w:ascii="Times New Roman" w:hAnsi="Times New Roman" w:cs="Times New Roman"/>
          <w:sz w:val="24"/>
          <w:szCs w:val="24"/>
        </w:rPr>
        <w:t xml:space="preserve">model </w:t>
      </w:r>
      <w:r w:rsidRPr="00655476">
        <w:rPr>
          <w:rFonts w:ascii="Times New Roman" w:hAnsi="Times New Roman" w:cs="Times New Roman"/>
          <w:sz w:val="24"/>
          <w:szCs w:val="24"/>
        </w:rPr>
        <w:t>architectures</w:t>
      </w:r>
      <w:r w:rsidR="00454436">
        <w:rPr>
          <w:rFonts w:ascii="Times New Roman" w:hAnsi="Times New Roman" w:cs="Times New Roman"/>
          <w:sz w:val="24"/>
          <w:szCs w:val="24"/>
        </w:rPr>
        <w:t xml:space="preserve"> were tried</w:t>
      </w:r>
      <w:r w:rsidRPr="00655476">
        <w:rPr>
          <w:rFonts w:ascii="Times New Roman" w:hAnsi="Times New Roman" w:cs="Times New Roman"/>
          <w:sz w:val="24"/>
          <w:szCs w:val="24"/>
        </w:rPr>
        <w:t xml:space="preserve">, such as changing the number of layers and the number of units in each layer. </w:t>
      </w:r>
      <w:r w:rsidR="00454436">
        <w:rPr>
          <w:rFonts w:ascii="Times New Roman" w:hAnsi="Times New Roman" w:cs="Times New Roman"/>
          <w:sz w:val="24"/>
          <w:szCs w:val="24"/>
        </w:rPr>
        <w:t>The obtained model parameters after tuning is shown in Table 1.</w:t>
      </w:r>
    </w:p>
    <w:p w14:paraId="0B87867E" w14:textId="77777777" w:rsidR="005F79EB" w:rsidRPr="00454436" w:rsidRDefault="005F79EB" w:rsidP="00454436">
      <w:pPr>
        <w:adjustRightInd w:val="0"/>
        <w:snapToGrid w:val="0"/>
        <w:spacing w:line="276" w:lineRule="auto"/>
        <w:jc w:val="center"/>
        <w:rPr>
          <w:rFonts w:ascii="Times New Roman" w:hAnsi="Times New Roman" w:cs="Times New Roman"/>
          <w:sz w:val="24"/>
          <w:szCs w:val="24"/>
        </w:rPr>
      </w:pPr>
      <w:r w:rsidRPr="00454436">
        <w:rPr>
          <w:rFonts w:ascii="Times New Roman" w:hAnsi="Times New Roman" w:cs="Times New Roman"/>
          <w:sz w:val="24"/>
          <w:szCs w:val="24"/>
        </w:rPr>
        <w:t>Table 1. Model parameters used in BNN after tuning</w:t>
      </w:r>
    </w:p>
    <w:tbl>
      <w:tblPr>
        <w:tblStyle w:val="TableGrid0"/>
        <w:tblW w:w="5000" w:type="pct"/>
        <w:jc w:val="center"/>
        <w:tblLook w:val="04A0" w:firstRow="1" w:lastRow="0" w:firstColumn="1" w:lastColumn="0" w:noHBand="0" w:noVBand="1"/>
      </w:tblPr>
      <w:tblGrid>
        <w:gridCol w:w="1890"/>
        <w:gridCol w:w="1649"/>
        <w:gridCol w:w="1333"/>
        <w:gridCol w:w="1606"/>
        <w:gridCol w:w="2872"/>
      </w:tblGrid>
      <w:tr w:rsidR="005F79EB" w:rsidRPr="00D06124" w14:paraId="3C1C2263" w14:textId="77777777" w:rsidTr="00A43BD9">
        <w:trPr>
          <w:jc w:val="center"/>
        </w:trPr>
        <w:tc>
          <w:tcPr>
            <w:tcW w:w="1010" w:type="pct"/>
            <w:vAlign w:val="center"/>
          </w:tcPr>
          <w:p w14:paraId="693F518F"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Defect type</w:t>
            </w:r>
          </w:p>
        </w:tc>
        <w:tc>
          <w:tcPr>
            <w:tcW w:w="882" w:type="pct"/>
            <w:vAlign w:val="center"/>
          </w:tcPr>
          <w:p w14:paraId="3D28C739"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Learning rate</w:t>
            </w:r>
          </w:p>
        </w:tc>
        <w:tc>
          <w:tcPr>
            <w:tcW w:w="713" w:type="pct"/>
            <w:vAlign w:val="center"/>
          </w:tcPr>
          <w:p w14:paraId="606F9B3D"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Batch size</w:t>
            </w:r>
          </w:p>
        </w:tc>
        <w:tc>
          <w:tcPr>
            <w:tcW w:w="859" w:type="pct"/>
            <w:vAlign w:val="center"/>
          </w:tcPr>
          <w:p w14:paraId="34A36294"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No. of layers</w:t>
            </w:r>
          </w:p>
        </w:tc>
        <w:tc>
          <w:tcPr>
            <w:tcW w:w="1537" w:type="pct"/>
            <w:vAlign w:val="center"/>
          </w:tcPr>
          <w:p w14:paraId="7B09A56C"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No. of units in each layer</w:t>
            </w:r>
          </w:p>
        </w:tc>
      </w:tr>
      <w:tr w:rsidR="005F79EB" w:rsidRPr="00D06124" w14:paraId="479EFA2E" w14:textId="77777777" w:rsidTr="00A43BD9">
        <w:trPr>
          <w:jc w:val="center"/>
        </w:trPr>
        <w:tc>
          <w:tcPr>
            <w:tcW w:w="1010" w:type="pct"/>
            <w:vAlign w:val="center"/>
          </w:tcPr>
          <w:p w14:paraId="1E5FF713" w14:textId="77777777" w:rsidR="005F79EB" w:rsidRPr="00D06124" w:rsidRDefault="005F79EB" w:rsidP="007740A8">
            <w:pPr>
              <w:pStyle w:val="BodyText"/>
              <w:adjustRightInd w:val="0"/>
              <w:snapToGrid w:val="0"/>
              <w:spacing w:line="276" w:lineRule="auto"/>
              <w:ind w:right="115"/>
              <w:jc w:val="center"/>
            </w:pPr>
            <w:r w:rsidRPr="00D06124">
              <w:t>Metal Loss</w:t>
            </w:r>
          </w:p>
        </w:tc>
        <w:tc>
          <w:tcPr>
            <w:tcW w:w="882" w:type="pct"/>
            <w:vAlign w:val="center"/>
          </w:tcPr>
          <w:p w14:paraId="629655D6"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0.001</w:t>
            </w:r>
          </w:p>
        </w:tc>
        <w:tc>
          <w:tcPr>
            <w:tcW w:w="713" w:type="pct"/>
            <w:vAlign w:val="center"/>
          </w:tcPr>
          <w:p w14:paraId="3C67ECF3"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69</w:t>
            </w:r>
          </w:p>
        </w:tc>
        <w:tc>
          <w:tcPr>
            <w:tcW w:w="859" w:type="pct"/>
            <w:vAlign w:val="center"/>
          </w:tcPr>
          <w:p w14:paraId="79FA09EE"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2</w:t>
            </w:r>
          </w:p>
        </w:tc>
        <w:tc>
          <w:tcPr>
            <w:tcW w:w="1537" w:type="pct"/>
            <w:vAlign w:val="center"/>
          </w:tcPr>
          <w:p w14:paraId="085BDFA2"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(64, 16)</w:t>
            </w:r>
          </w:p>
        </w:tc>
      </w:tr>
      <w:tr w:rsidR="005F79EB" w:rsidRPr="00D06124" w14:paraId="3523BB1C" w14:textId="77777777" w:rsidTr="00A43BD9">
        <w:trPr>
          <w:jc w:val="center"/>
        </w:trPr>
        <w:tc>
          <w:tcPr>
            <w:tcW w:w="1010" w:type="pct"/>
            <w:vAlign w:val="center"/>
          </w:tcPr>
          <w:p w14:paraId="38F0969F" w14:textId="77777777" w:rsidR="005F79EB" w:rsidRPr="00D06124" w:rsidRDefault="005F79EB" w:rsidP="007740A8">
            <w:pPr>
              <w:pStyle w:val="BodyText"/>
              <w:adjustRightInd w:val="0"/>
              <w:snapToGrid w:val="0"/>
              <w:spacing w:line="276" w:lineRule="auto"/>
              <w:ind w:right="115"/>
              <w:jc w:val="center"/>
            </w:pPr>
            <w:r w:rsidRPr="00D06124">
              <w:t>Defect Length</w:t>
            </w:r>
          </w:p>
        </w:tc>
        <w:tc>
          <w:tcPr>
            <w:tcW w:w="882" w:type="pct"/>
            <w:vAlign w:val="center"/>
          </w:tcPr>
          <w:p w14:paraId="00CF186C"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0.001</w:t>
            </w:r>
          </w:p>
        </w:tc>
        <w:tc>
          <w:tcPr>
            <w:tcW w:w="713" w:type="pct"/>
            <w:vAlign w:val="center"/>
          </w:tcPr>
          <w:p w14:paraId="23E8A5BA"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52</w:t>
            </w:r>
          </w:p>
        </w:tc>
        <w:tc>
          <w:tcPr>
            <w:tcW w:w="859" w:type="pct"/>
            <w:vAlign w:val="center"/>
          </w:tcPr>
          <w:p w14:paraId="2F2A96C8"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2</w:t>
            </w:r>
          </w:p>
        </w:tc>
        <w:tc>
          <w:tcPr>
            <w:tcW w:w="1537" w:type="pct"/>
            <w:vAlign w:val="center"/>
          </w:tcPr>
          <w:p w14:paraId="0FE73D34" w14:textId="77777777" w:rsidR="005F79EB" w:rsidRPr="00D06124" w:rsidRDefault="005F79EB" w:rsidP="007740A8">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(32, 8)</w:t>
            </w:r>
          </w:p>
        </w:tc>
      </w:tr>
    </w:tbl>
    <w:p w14:paraId="72511720" w14:textId="77777777" w:rsidR="00D06124" w:rsidRDefault="00D06124" w:rsidP="00D06124">
      <w:pPr>
        <w:adjustRightInd w:val="0"/>
        <w:snapToGrid w:val="0"/>
        <w:spacing w:after="0" w:line="276" w:lineRule="auto"/>
        <w:ind w:firstLineChars="200" w:firstLine="480"/>
        <w:jc w:val="both"/>
        <w:rPr>
          <w:rFonts w:ascii="Times New Roman" w:hAnsi="Times New Roman" w:cs="Times New Roman"/>
          <w:sz w:val="24"/>
          <w:szCs w:val="24"/>
        </w:rPr>
      </w:pPr>
    </w:p>
    <w:p w14:paraId="71D80E7F" w14:textId="12FAA4BB" w:rsidR="005F79EB" w:rsidRDefault="00454436" w:rsidP="00D06124">
      <w:pPr>
        <w:adjustRightInd w:val="0"/>
        <w:snapToGrid w:val="0"/>
        <w:spacing w:line="276"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The results show that</w:t>
      </w:r>
      <w:r w:rsidR="005F79EB" w:rsidRPr="006554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F79EB" w:rsidRPr="00655476">
        <w:rPr>
          <w:rFonts w:ascii="Times New Roman" w:hAnsi="Times New Roman" w:cs="Times New Roman"/>
          <w:sz w:val="24"/>
          <w:szCs w:val="24"/>
        </w:rPr>
        <w:t xml:space="preserve">fitting results of </w:t>
      </w:r>
      <w:r>
        <w:rPr>
          <w:rFonts w:ascii="Times New Roman" w:hAnsi="Times New Roman" w:cs="Times New Roman"/>
          <w:sz w:val="24"/>
          <w:szCs w:val="24"/>
        </w:rPr>
        <w:t>BNN model are</w:t>
      </w:r>
      <w:r w:rsidR="005F79EB" w:rsidRPr="00655476">
        <w:rPr>
          <w:rFonts w:ascii="Times New Roman" w:hAnsi="Times New Roman" w:cs="Times New Roman"/>
          <w:sz w:val="24"/>
          <w:szCs w:val="24"/>
        </w:rPr>
        <w:t xml:space="preserve"> improved through tuning process. </w:t>
      </w:r>
      <w:r w:rsidR="00D06124">
        <w:rPr>
          <w:rFonts w:ascii="Times New Roman" w:hAnsi="Times New Roman" w:cs="Times New Roman"/>
          <w:sz w:val="24"/>
          <w:szCs w:val="24"/>
        </w:rPr>
        <w:t>The overall comparison of model accuracy in terms of R-square values</w:t>
      </w:r>
      <w:r w:rsidR="005F79EB" w:rsidRPr="00655476">
        <w:rPr>
          <w:rFonts w:ascii="Times New Roman" w:hAnsi="Times New Roman" w:cs="Times New Roman"/>
          <w:sz w:val="24"/>
          <w:szCs w:val="24"/>
        </w:rPr>
        <w:t xml:space="preserve"> before and after BNN tuning is presented in Table 2.</w:t>
      </w:r>
    </w:p>
    <w:p w14:paraId="46CB11F3" w14:textId="77777777" w:rsidR="00963286" w:rsidRDefault="00963286" w:rsidP="00D06124">
      <w:pPr>
        <w:adjustRightInd w:val="0"/>
        <w:snapToGrid w:val="0"/>
        <w:spacing w:line="276" w:lineRule="auto"/>
        <w:jc w:val="center"/>
        <w:rPr>
          <w:rFonts w:ascii="Times New Roman" w:hAnsi="Times New Roman" w:cs="Times New Roman"/>
          <w:b/>
          <w:sz w:val="24"/>
          <w:szCs w:val="24"/>
        </w:rPr>
      </w:pPr>
    </w:p>
    <w:p w14:paraId="12B8D0D4" w14:textId="77777777" w:rsidR="00963286" w:rsidRDefault="00963286" w:rsidP="00D06124">
      <w:pPr>
        <w:adjustRightInd w:val="0"/>
        <w:snapToGrid w:val="0"/>
        <w:spacing w:line="276" w:lineRule="auto"/>
        <w:jc w:val="center"/>
        <w:rPr>
          <w:rFonts w:ascii="Times New Roman" w:hAnsi="Times New Roman" w:cs="Times New Roman"/>
          <w:b/>
          <w:sz w:val="24"/>
          <w:szCs w:val="24"/>
        </w:rPr>
      </w:pPr>
    </w:p>
    <w:p w14:paraId="5A41C0AF" w14:textId="07CB062E" w:rsidR="00D06124" w:rsidRPr="00655476" w:rsidRDefault="00D06124" w:rsidP="00D06124">
      <w:pPr>
        <w:adjustRightInd w:val="0"/>
        <w:snapToGrid w:val="0"/>
        <w:spacing w:line="276" w:lineRule="auto"/>
        <w:jc w:val="center"/>
        <w:rPr>
          <w:rFonts w:ascii="Times New Roman" w:hAnsi="Times New Roman" w:cs="Times New Roman"/>
          <w:sz w:val="24"/>
          <w:szCs w:val="24"/>
        </w:rPr>
      </w:pPr>
      <w:r w:rsidRPr="00E03F3B">
        <w:rPr>
          <w:rFonts w:ascii="Times New Roman" w:hAnsi="Times New Roman" w:cs="Times New Roman"/>
          <w:sz w:val="24"/>
          <w:szCs w:val="24"/>
        </w:rPr>
        <w:lastRenderedPageBreak/>
        <w:t xml:space="preserve">Table </w:t>
      </w:r>
      <w:r w:rsidRPr="00E03F3B">
        <w:rPr>
          <w:rFonts w:ascii="Times New Roman" w:hAnsi="Times New Roman" w:cs="Times New Roman"/>
          <w:sz w:val="24"/>
          <w:szCs w:val="24"/>
        </w:rPr>
        <w:t>2</w:t>
      </w:r>
      <w:r w:rsidRPr="00655476">
        <w:rPr>
          <w:rFonts w:ascii="Times New Roman" w:hAnsi="Times New Roman" w:cs="Times New Roman"/>
          <w:sz w:val="24"/>
          <w:szCs w:val="24"/>
        </w:rPr>
        <w:t xml:space="preserve"> Comparison</w:t>
      </w:r>
      <w:r w:rsidRPr="00655476">
        <w:rPr>
          <w:rFonts w:ascii="Times New Roman" w:hAnsi="Times New Roman" w:cs="Times New Roman"/>
          <w:sz w:val="24"/>
          <w:szCs w:val="24"/>
        </w:rPr>
        <w:t xml:space="preserve"> of </w:t>
      </w:r>
      <w:r>
        <w:rPr>
          <w:rFonts w:ascii="Times New Roman" w:hAnsi="Times New Roman" w:cs="Times New Roman"/>
          <w:sz w:val="24"/>
          <w:szCs w:val="24"/>
        </w:rPr>
        <w:t>model accuracy</w:t>
      </w:r>
      <w:r w:rsidRPr="00655476">
        <w:rPr>
          <w:rFonts w:ascii="Times New Roman" w:hAnsi="Times New Roman" w:cs="Times New Roman"/>
          <w:sz w:val="24"/>
          <w:szCs w:val="24"/>
        </w:rPr>
        <w:t xml:space="preserve"> before and after BNN tuning</w:t>
      </w:r>
    </w:p>
    <w:tbl>
      <w:tblPr>
        <w:tblStyle w:val="TableGrid0"/>
        <w:tblW w:w="5000" w:type="pct"/>
        <w:tblLook w:val="0600" w:firstRow="0" w:lastRow="0" w:firstColumn="0" w:lastColumn="0" w:noHBand="1" w:noVBand="1"/>
      </w:tblPr>
      <w:tblGrid>
        <w:gridCol w:w="2978"/>
        <w:gridCol w:w="2762"/>
        <w:gridCol w:w="1805"/>
        <w:gridCol w:w="1805"/>
      </w:tblGrid>
      <w:tr w:rsidR="00D06124" w:rsidRPr="00D06124" w14:paraId="3C9997BB" w14:textId="77777777" w:rsidTr="00A43BD9">
        <w:trPr>
          <w:trHeight w:val="20"/>
        </w:trPr>
        <w:tc>
          <w:tcPr>
            <w:tcW w:w="1593" w:type="pct"/>
            <w:vMerge w:val="restart"/>
            <w:vAlign w:val="center"/>
            <w:hideMark/>
          </w:tcPr>
          <w:p w14:paraId="2789E34D" w14:textId="77777777" w:rsidR="00D06124" w:rsidRPr="00D06124" w:rsidRDefault="00D06124" w:rsidP="00D06124">
            <w:pPr>
              <w:pStyle w:val="BodyText"/>
              <w:adjustRightInd w:val="0"/>
              <w:snapToGrid w:val="0"/>
              <w:spacing w:line="276" w:lineRule="auto"/>
              <w:ind w:right="115"/>
              <w:jc w:val="center"/>
              <w:rPr>
                <w:bCs/>
              </w:rPr>
            </w:pPr>
            <w:r w:rsidRPr="00D06124">
              <w:rPr>
                <w:bCs/>
              </w:rPr>
              <w:t>Soil Property Input</w:t>
            </w:r>
          </w:p>
        </w:tc>
        <w:tc>
          <w:tcPr>
            <w:tcW w:w="1477" w:type="pct"/>
            <w:vMerge w:val="restart"/>
            <w:vAlign w:val="center"/>
            <w:hideMark/>
          </w:tcPr>
          <w:p w14:paraId="6FE1BFC3" w14:textId="77777777" w:rsidR="00D06124" w:rsidRPr="00D06124" w:rsidRDefault="00D06124" w:rsidP="00D06124">
            <w:pPr>
              <w:pStyle w:val="BodyText"/>
              <w:adjustRightInd w:val="0"/>
              <w:snapToGrid w:val="0"/>
              <w:spacing w:line="276" w:lineRule="auto"/>
              <w:ind w:right="115"/>
              <w:jc w:val="center"/>
              <w:rPr>
                <w:bCs/>
              </w:rPr>
            </w:pPr>
            <w:r w:rsidRPr="00D06124">
              <w:rPr>
                <w:bCs/>
              </w:rPr>
              <w:t>Defect Type</w:t>
            </w:r>
          </w:p>
        </w:tc>
        <w:tc>
          <w:tcPr>
            <w:tcW w:w="1930" w:type="pct"/>
            <w:gridSpan w:val="2"/>
            <w:vAlign w:val="center"/>
            <w:hideMark/>
          </w:tcPr>
          <w:p w14:paraId="42867DEC" w14:textId="77777777" w:rsidR="00D06124" w:rsidRPr="00D06124" w:rsidRDefault="00D06124" w:rsidP="00D06124">
            <w:pPr>
              <w:pStyle w:val="BodyText"/>
              <w:adjustRightInd w:val="0"/>
              <w:snapToGrid w:val="0"/>
              <w:spacing w:line="276" w:lineRule="auto"/>
              <w:ind w:right="115"/>
              <w:jc w:val="center"/>
              <w:rPr>
                <w:bCs/>
              </w:rPr>
            </w:pPr>
            <w:r w:rsidRPr="00D06124">
              <w:rPr>
                <w:bCs/>
              </w:rPr>
              <w:t>BNN</w:t>
            </w:r>
          </w:p>
        </w:tc>
      </w:tr>
      <w:tr w:rsidR="00D06124" w:rsidRPr="00D06124" w14:paraId="4F8F2406" w14:textId="77777777" w:rsidTr="00A43BD9">
        <w:trPr>
          <w:trHeight w:val="20"/>
        </w:trPr>
        <w:tc>
          <w:tcPr>
            <w:tcW w:w="1593" w:type="pct"/>
            <w:vMerge/>
            <w:vAlign w:val="center"/>
          </w:tcPr>
          <w:p w14:paraId="6B5EC855" w14:textId="77777777" w:rsidR="00D06124" w:rsidRPr="00D06124" w:rsidRDefault="00D06124" w:rsidP="00D06124">
            <w:pPr>
              <w:pStyle w:val="BodyText"/>
              <w:adjustRightInd w:val="0"/>
              <w:snapToGrid w:val="0"/>
              <w:spacing w:line="276" w:lineRule="auto"/>
              <w:ind w:right="115"/>
              <w:jc w:val="center"/>
              <w:rPr>
                <w:bCs/>
              </w:rPr>
            </w:pPr>
          </w:p>
        </w:tc>
        <w:tc>
          <w:tcPr>
            <w:tcW w:w="1477" w:type="pct"/>
            <w:vMerge/>
            <w:vAlign w:val="center"/>
          </w:tcPr>
          <w:p w14:paraId="2E385832" w14:textId="77777777" w:rsidR="00D06124" w:rsidRPr="00D06124" w:rsidRDefault="00D06124" w:rsidP="00D06124">
            <w:pPr>
              <w:pStyle w:val="BodyText"/>
              <w:adjustRightInd w:val="0"/>
              <w:snapToGrid w:val="0"/>
              <w:spacing w:line="276" w:lineRule="auto"/>
              <w:ind w:right="115"/>
              <w:jc w:val="center"/>
              <w:rPr>
                <w:bCs/>
              </w:rPr>
            </w:pPr>
          </w:p>
        </w:tc>
        <w:tc>
          <w:tcPr>
            <w:tcW w:w="965" w:type="pct"/>
            <w:vAlign w:val="center"/>
          </w:tcPr>
          <w:p w14:paraId="429C3E9F" w14:textId="77777777" w:rsidR="00D06124" w:rsidRPr="00D06124" w:rsidRDefault="00D06124" w:rsidP="00D06124">
            <w:pPr>
              <w:pStyle w:val="BodyText"/>
              <w:adjustRightInd w:val="0"/>
              <w:snapToGrid w:val="0"/>
              <w:spacing w:line="276" w:lineRule="auto"/>
              <w:ind w:right="115"/>
              <w:jc w:val="center"/>
              <w:rPr>
                <w:rFonts w:eastAsiaTheme="minorEastAsia"/>
                <w:bCs/>
              </w:rPr>
            </w:pPr>
            <w:r w:rsidRPr="00D06124">
              <w:rPr>
                <w:rFonts w:eastAsiaTheme="minorEastAsia"/>
                <w:bCs/>
              </w:rPr>
              <w:t>Before</w:t>
            </w:r>
          </w:p>
        </w:tc>
        <w:tc>
          <w:tcPr>
            <w:tcW w:w="965" w:type="pct"/>
            <w:vAlign w:val="center"/>
          </w:tcPr>
          <w:p w14:paraId="7F1B2609" w14:textId="77777777" w:rsidR="00D06124" w:rsidRPr="00D06124" w:rsidRDefault="00D06124" w:rsidP="00D06124">
            <w:pPr>
              <w:pStyle w:val="BodyText"/>
              <w:adjustRightInd w:val="0"/>
              <w:snapToGrid w:val="0"/>
              <w:spacing w:line="276" w:lineRule="auto"/>
              <w:ind w:right="115"/>
              <w:jc w:val="center"/>
              <w:rPr>
                <w:rFonts w:eastAsiaTheme="minorEastAsia"/>
                <w:bCs/>
              </w:rPr>
            </w:pPr>
            <w:r w:rsidRPr="00D06124">
              <w:rPr>
                <w:rFonts w:eastAsiaTheme="minorEastAsia"/>
                <w:bCs/>
              </w:rPr>
              <w:t>After</w:t>
            </w:r>
          </w:p>
        </w:tc>
      </w:tr>
      <w:tr w:rsidR="00D06124" w:rsidRPr="00D06124" w14:paraId="37620D92" w14:textId="77777777" w:rsidTr="00A43BD9">
        <w:trPr>
          <w:trHeight w:val="20"/>
        </w:trPr>
        <w:tc>
          <w:tcPr>
            <w:tcW w:w="1593" w:type="pct"/>
            <w:vMerge w:val="restart"/>
            <w:vAlign w:val="center"/>
            <w:hideMark/>
          </w:tcPr>
          <w:p w14:paraId="4165E4A7" w14:textId="77777777" w:rsidR="00D06124" w:rsidRPr="00D06124" w:rsidRDefault="00D06124" w:rsidP="00D06124">
            <w:pPr>
              <w:pStyle w:val="BodyText"/>
              <w:adjustRightInd w:val="0"/>
              <w:snapToGrid w:val="0"/>
              <w:spacing w:line="276" w:lineRule="auto"/>
              <w:ind w:right="115"/>
              <w:jc w:val="center"/>
            </w:pPr>
            <w:r w:rsidRPr="00D06124">
              <w:t>Original dataset</w:t>
            </w:r>
          </w:p>
        </w:tc>
        <w:tc>
          <w:tcPr>
            <w:tcW w:w="1477" w:type="pct"/>
            <w:vAlign w:val="center"/>
            <w:hideMark/>
          </w:tcPr>
          <w:p w14:paraId="7D01B8C6" w14:textId="77777777" w:rsidR="00D06124" w:rsidRPr="00D06124" w:rsidRDefault="00D06124" w:rsidP="00D06124">
            <w:pPr>
              <w:pStyle w:val="BodyText"/>
              <w:adjustRightInd w:val="0"/>
              <w:snapToGrid w:val="0"/>
              <w:spacing w:line="276" w:lineRule="auto"/>
              <w:ind w:right="115"/>
              <w:jc w:val="center"/>
            </w:pPr>
            <w:r w:rsidRPr="00D06124">
              <w:t>Metal Loss</w:t>
            </w:r>
          </w:p>
        </w:tc>
        <w:tc>
          <w:tcPr>
            <w:tcW w:w="965" w:type="pct"/>
            <w:vAlign w:val="center"/>
            <w:hideMark/>
          </w:tcPr>
          <w:p w14:paraId="461A8987" w14:textId="77777777" w:rsidR="00D06124" w:rsidRPr="00D06124" w:rsidRDefault="00D06124" w:rsidP="00D06124">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0.49</w:t>
            </w:r>
          </w:p>
        </w:tc>
        <w:tc>
          <w:tcPr>
            <w:tcW w:w="965" w:type="pct"/>
            <w:vAlign w:val="center"/>
          </w:tcPr>
          <w:p w14:paraId="031AD4CA" w14:textId="77777777" w:rsidR="00D06124" w:rsidRPr="00D06124" w:rsidRDefault="00D06124" w:rsidP="00D06124">
            <w:pPr>
              <w:pStyle w:val="BodyText"/>
              <w:adjustRightInd w:val="0"/>
              <w:snapToGrid w:val="0"/>
              <w:spacing w:line="276" w:lineRule="auto"/>
              <w:ind w:right="115"/>
              <w:jc w:val="center"/>
              <w:rPr>
                <w:rFonts w:eastAsiaTheme="minorEastAsia"/>
              </w:rPr>
            </w:pPr>
            <w:r w:rsidRPr="00D06124">
              <w:rPr>
                <w:rFonts w:eastAsiaTheme="minorEastAsia"/>
              </w:rPr>
              <w:t>0.58</w:t>
            </w:r>
          </w:p>
        </w:tc>
      </w:tr>
      <w:tr w:rsidR="00D06124" w:rsidRPr="00D06124" w14:paraId="57E51310" w14:textId="77777777" w:rsidTr="00A43BD9">
        <w:trPr>
          <w:trHeight w:val="20"/>
        </w:trPr>
        <w:tc>
          <w:tcPr>
            <w:tcW w:w="1593" w:type="pct"/>
            <w:vMerge/>
            <w:vAlign w:val="center"/>
            <w:hideMark/>
          </w:tcPr>
          <w:p w14:paraId="47AF58C2" w14:textId="77777777" w:rsidR="00D06124" w:rsidRPr="00D06124" w:rsidRDefault="00D06124" w:rsidP="00D06124">
            <w:pPr>
              <w:pStyle w:val="BodyText"/>
              <w:adjustRightInd w:val="0"/>
              <w:snapToGrid w:val="0"/>
              <w:spacing w:line="276" w:lineRule="auto"/>
              <w:ind w:right="115"/>
              <w:jc w:val="center"/>
            </w:pPr>
          </w:p>
        </w:tc>
        <w:tc>
          <w:tcPr>
            <w:tcW w:w="1477" w:type="pct"/>
            <w:vAlign w:val="center"/>
            <w:hideMark/>
          </w:tcPr>
          <w:p w14:paraId="2CECD63B" w14:textId="77777777" w:rsidR="00D06124" w:rsidRPr="00D06124" w:rsidRDefault="00D06124" w:rsidP="00D06124">
            <w:pPr>
              <w:pStyle w:val="BodyText"/>
              <w:adjustRightInd w:val="0"/>
              <w:snapToGrid w:val="0"/>
              <w:spacing w:line="276" w:lineRule="auto"/>
              <w:ind w:right="115"/>
              <w:jc w:val="center"/>
            </w:pPr>
            <w:r w:rsidRPr="00D06124">
              <w:t>Defect Length</w:t>
            </w:r>
          </w:p>
        </w:tc>
        <w:tc>
          <w:tcPr>
            <w:tcW w:w="965" w:type="pct"/>
            <w:vAlign w:val="center"/>
            <w:hideMark/>
          </w:tcPr>
          <w:p w14:paraId="14E3616A" w14:textId="77777777" w:rsidR="00D06124" w:rsidRPr="00D06124" w:rsidRDefault="00D06124" w:rsidP="00D06124">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0.35</w:t>
            </w:r>
          </w:p>
        </w:tc>
        <w:tc>
          <w:tcPr>
            <w:tcW w:w="965" w:type="pct"/>
            <w:vAlign w:val="center"/>
          </w:tcPr>
          <w:p w14:paraId="721CDA06" w14:textId="77777777" w:rsidR="00D06124" w:rsidRPr="00D06124" w:rsidRDefault="00D06124" w:rsidP="00D06124">
            <w:pPr>
              <w:pStyle w:val="BodyText"/>
              <w:adjustRightInd w:val="0"/>
              <w:snapToGrid w:val="0"/>
              <w:spacing w:line="276" w:lineRule="auto"/>
              <w:ind w:right="115"/>
              <w:jc w:val="center"/>
              <w:rPr>
                <w:rFonts w:eastAsiaTheme="minorEastAsia"/>
              </w:rPr>
            </w:pPr>
            <w:r w:rsidRPr="00D06124">
              <w:rPr>
                <w:rFonts w:eastAsiaTheme="minorEastAsia"/>
              </w:rPr>
              <w:t>0.38</w:t>
            </w:r>
          </w:p>
        </w:tc>
      </w:tr>
      <w:tr w:rsidR="00D06124" w:rsidRPr="00D06124" w14:paraId="5A9AFCD6" w14:textId="77777777" w:rsidTr="00A43BD9">
        <w:trPr>
          <w:trHeight w:val="20"/>
        </w:trPr>
        <w:tc>
          <w:tcPr>
            <w:tcW w:w="1593" w:type="pct"/>
            <w:vMerge w:val="restart"/>
            <w:vAlign w:val="center"/>
            <w:hideMark/>
          </w:tcPr>
          <w:p w14:paraId="0A192276" w14:textId="77777777" w:rsidR="00D06124" w:rsidRPr="00D06124" w:rsidRDefault="00D06124" w:rsidP="00D06124">
            <w:pPr>
              <w:pStyle w:val="BodyText"/>
              <w:adjustRightInd w:val="0"/>
              <w:snapToGrid w:val="0"/>
              <w:spacing w:line="276" w:lineRule="auto"/>
              <w:ind w:right="115"/>
              <w:jc w:val="center"/>
            </w:pPr>
            <w:r w:rsidRPr="00D06124">
              <w:t>Zone-based dataset</w:t>
            </w:r>
          </w:p>
        </w:tc>
        <w:tc>
          <w:tcPr>
            <w:tcW w:w="1477" w:type="pct"/>
            <w:vAlign w:val="center"/>
            <w:hideMark/>
          </w:tcPr>
          <w:p w14:paraId="014BAD96" w14:textId="77777777" w:rsidR="00D06124" w:rsidRPr="00D06124" w:rsidRDefault="00D06124" w:rsidP="00D06124">
            <w:pPr>
              <w:pStyle w:val="BodyText"/>
              <w:adjustRightInd w:val="0"/>
              <w:snapToGrid w:val="0"/>
              <w:spacing w:line="276" w:lineRule="auto"/>
              <w:ind w:right="115"/>
              <w:jc w:val="center"/>
            </w:pPr>
            <w:r w:rsidRPr="00D06124">
              <w:t>Metal Loss</w:t>
            </w:r>
          </w:p>
        </w:tc>
        <w:tc>
          <w:tcPr>
            <w:tcW w:w="965" w:type="pct"/>
            <w:vAlign w:val="center"/>
            <w:hideMark/>
          </w:tcPr>
          <w:p w14:paraId="4F4F071E" w14:textId="77777777" w:rsidR="00D06124" w:rsidRPr="00D06124" w:rsidRDefault="00D06124" w:rsidP="00D06124">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0.64</w:t>
            </w:r>
          </w:p>
        </w:tc>
        <w:tc>
          <w:tcPr>
            <w:tcW w:w="965" w:type="pct"/>
            <w:vAlign w:val="center"/>
          </w:tcPr>
          <w:p w14:paraId="25D0E983" w14:textId="77777777" w:rsidR="00D06124" w:rsidRPr="00D06124" w:rsidRDefault="00D06124" w:rsidP="00D06124">
            <w:pPr>
              <w:pStyle w:val="BodyText"/>
              <w:adjustRightInd w:val="0"/>
              <w:snapToGrid w:val="0"/>
              <w:spacing w:line="276" w:lineRule="auto"/>
              <w:ind w:right="115"/>
              <w:jc w:val="center"/>
              <w:rPr>
                <w:rFonts w:eastAsiaTheme="minorEastAsia"/>
              </w:rPr>
            </w:pPr>
            <w:r w:rsidRPr="00D06124">
              <w:rPr>
                <w:rFonts w:eastAsiaTheme="minorEastAsia"/>
              </w:rPr>
              <w:t>0.77</w:t>
            </w:r>
          </w:p>
        </w:tc>
      </w:tr>
      <w:tr w:rsidR="00D06124" w:rsidRPr="00D06124" w14:paraId="4DCF9E48" w14:textId="77777777" w:rsidTr="00A43BD9">
        <w:trPr>
          <w:trHeight w:val="20"/>
        </w:trPr>
        <w:tc>
          <w:tcPr>
            <w:tcW w:w="1593" w:type="pct"/>
            <w:vMerge/>
            <w:vAlign w:val="center"/>
            <w:hideMark/>
          </w:tcPr>
          <w:p w14:paraId="06E28B11" w14:textId="77777777" w:rsidR="00D06124" w:rsidRPr="00D06124" w:rsidRDefault="00D06124" w:rsidP="00D06124">
            <w:pPr>
              <w:pStyle w:val="BodyText"/>
              <w:adjustRightInd w:val="0"/>
              <w:snapToGrid w:val="0"/>
              <w:spacing w:line="276" w:lineRule="auto"/>
              <w:ind w:right="115"/>
              <w:jc w:val="center"/>
            </w:pPr>
          </w:p>
        </w:tc>
        <w:tc>
          <w:tcPr>
            <w:tcW w:w="1477" w:type="pct"/>
            <w:vAlign w:val="center"/>
            <w:hideMark/>
          </w:tcPr>
          <w:p w14:paraId="3BFDBF2D" w14:textId="77777777" w:rsidR="00D06124" w:rsidRPr="00D06124" w:rsidRDefault="00D06124" w:rsidP="00D06124">
            <w:pPr>
              <w:pStyle w:val="BodyText"/>
              <w:adjustRightInd w:val="0"/>
              <w:snapToGrid w:val="0"/>
              <w:spacing w:line="276" w:lineRule="auto"/>
              <w:ind w:right="115"/>
              <w:jc w:val="center"/>
            </w:pPr>
            <w:r w:rsidRPr="00D06124">
              <w:t>Defect Length</w:t>
            </w:r>
          </w:p>
        </w:tc>
        <w:tc>
          <w:tcPr>
            <w:tcW w:w="965" w:type="pct"/>
            <w:vAlign w:val="center"/>
            <w:hideMark/>
          </w:tcPr>
          <w:p w14:paraId="109BFD70" w14:textId="77777777" w:rsidR="00D06124" w:rsidRPr="00D06124" w:rsidRDefault="00D06124" w:rsidP="00D06124">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0.94</w:t>
            </w:r>
          </w:p>
        </w:tc>
        <w:tc>
          <w:tcPr>
            <w:tcW w:w="965" w:type="pct"/>
            <w:vAlign w:val="center"/>
          </w:tcPr>
          <w:p w14:paraId="4B566E3B" w14:textId="77777777" w:rsidR="00D06124" w:rsidRPr="00D06124" w:rsidRDefault="00D06124" w:rsidP="00D06124">
            <w:pPr>
              <w:pStyle w:val="BodyText"/>
              <w:adjustRightInd w:val="0"/>
              <w:snapToGrid w:val="0"/>
              <w:spacing w:line="276" w:lineRule="auto"/>
              <w:ind w:right="115"/>
              <w:jc w:val="center"/>
              <w:rPr>
                <w:rFonts w:eastAsiaTheme="minorEastAsia"/>
              </w:rPr>
            </w:pPr>
            <w:r w:rsidRPr="00D06124">
              <w:rPr>
                <w:rFonts w:eastAsiaTheme="minorEastAsia"/>
              </w:rPr>
              <w:t>0.96</w:t>
            </w:r>
          </w:p>
        </w:tc>
      </w:tr>
    </w:tbl>
    <w:p w14:paraId="30F8099F" w14:textId="77777777" w:rsidR="00D06124" w:rsidRDefault="00D06124" w:rsidP="00D06124">
      <w:pPr>
        <w:spacing w:line="276" w:lineRule="auto"/>
        <w:rPr>
          <w:rFonts w:ascii="Times New Roman" w:hAnsi="Times New Roman" w:cs="Times New Roman"/>
          <w:sz w:val="24"/>
          <w:szCs w:val="24"/>
        </w:rPr>
      </w:pPr>
    </w:p>
    <w:p w14:paraId="60AA888D" w14:textId="3C1B26A2" w:rsidR="00D06124" w:rsidRDefault="00D06124" w:rsidP="00D06124">
      <w:pPr>
        <w:adjustRightInd w:val="0"/>
        <w:snapToGrid w:val="0"/>
        <w:spacing w:line="276" w:lineRule="auto"/>
        <w:ind w:firstLineChars="200" w:firstLine="480"/>
        <w:rPr>
          <w:rFonts w:ascii="Times New Roman" w:hAnsi="Times New Roman" w:cs="Times New Roman"/>
          <w:sz w:val="24"/>
          <w:szCs w:val="24"/>
        </w:rPr>
      </w:pPr>
      <w:r w:rsidRPr="00655476">
        <w:rPr>
          <w:rFonts w:ascii="Times New Roman" w:hAnsi="Times New Roman" w:cs="Times New Roman"/>
          <w:sz w:val="24"/>
          <w:szCs w:val="24"/>
        </w:rPr>
        <w:t xml:space="preserve">Fig. </w:t>
      </w:r>
      <w:r w:rsidR="007D42F2">
        <w:rPr>
          <w:rFonts w:ascii="Times New Roman" w:hAnsi="Times New Roman" w:cs="Times New Roman"/>
          <w:sz w:val="24"/>
          <w:szCs w:val="24"/>
        </w:rPr>
        <w:t>1</w:t>
      </w:r>
      <w:r>
        <w:rPr>
          <w:rFonts w:ascii="Times New Roman" w:hAnsi="Times New Roman" w:cs="Times New Roman"/>
          <w:sz w:val="24"/>
          <w:szCs w:val="24"/>
        </w:rPr>
        <w:t xml:space="preserve"> shows the B</w:t>
      </w:r>
      <w:r w:rsidR="00734444">
        <w:rPr>
          <w:rFonts w:ascii="Times New Roman" w:hAnsi="Times New Roman" w:cs="Times New Roman"/>
          <w:sz w:val="24"/>
          <w:szCs w:val="24"/>
        </w:rPr>
        <w:t xml:space="preserve">NN model prediction results using the </w:t>
      </w:r>
      <w:r>
        <w:rPr>
          <w:rFonts w:ascii="Times New Roman" w:hAnsi="Times New Roman" w:cs="Times New Roman"/>
          <w:sz w:val="24"/>
          <w:szCs w:val="24"/>
        </w:rPr>
        <w:t>zone-based dataset.</w:t>
      </w:r>
    </w:p>
    <w:p w14:paraId="08B100AC" w14:textId="24AB8D89" w:rsidR="005F79EB" w:rsidRPr="00655476" w:rsidRDefault="005F79EB" w:rsidP="00D06124">
      <w:pPr>
        <w:adjustRightInd w:val="0"/>
        <w:snapToGrid w:val="0"/>
        <w:spacing w:after="0" w:line="276" w:lineRule="auto"/>
        <w:jc w:val="center"/>
        <w:rPr>
          <w:rFonts w:ascii="Times New Roman" w:hAnsi="Times New Roman" w:cs="Times New Roman"/>
          <w:noProof/>
          <w:sz w:val="24"/>
          <w:szCs w:val="24"/>
        </w:rPr>
      </w:pPr>
      <w:r w:rsidRPr="00655476">
        <w:rPr>
          <w:rFonts w:ascii="Times New Roman" w:hAnsi="Times New Roman" w:cs="Times New Roman"/>
          <w:noProof/>
          <w:sz w:val="24"/>
          <w:szCs w:val="24"/>
        </w:rPr>
        <w:drawing>
          <wp:inline distT="0" distB="0" distL="0" distR="0" wp14:anchorId="2F15C273" wp14:editId="70D17F0E">
            <wp:extent cx="2578804" cy="1752106"/>
            <wp:effectExtent l="0" t="0" r="0" b="63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9" cstate="print">
                      <a:extLst>
                        <a:ext uri="{28A0092B-C50C-407E-A947-70E740481C1C}">
                          <a14:useLocalDpi xmlns:a14="http://schemas.microsoft.com/office/drawing/2010/main" val="0"/>
                        </a:ext>
                      </a:extLst>
                    </a:blip>
                    <a:srcRect l="8132" t="9613" r="8363" b="6435"/>
                    <a:stretch/>
                  </pic:blipFill>
                  <pic:spPr>
                    <a:xfrm>
                      <a:off x="0" y="0"/>
                      <a:ext cx="2591870" cy="1760984"/>
                    </a:xfrm>
                    <a:prstGeom prst="rect">
                      <a:avLst/>
                    </a:prstGeom>
                  </pic:spPr>
                </pic:pic>
              </a:graphicData>
            </a:graphic>
          </wp:inline>
        </w:drawing>
      </w:r>
      <w:r w:rsidRPr="00655476">
        <w:rPr>
          <w:rFonts w:ascii="Times New Roman" w:hAnsi="Times New Roman" w:cs="Times New Roman"/>
          <w:noProof/>
          <w:sz w:val="24"/>
          <w:szCs w:val="24"/>
        </w:rPr>
        <w:drawing>
          <wp:inline distT="0" distB="0" distL="0" distR="0" wp14:anchorId="30043C4A" wp14:editId="2D89B4A2">
            <wp:extent cx="2506134" cy="1748279"/>
            <wp:effectExtent l="0" t="0" r="8890" b="4445"/>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rotWithShape="1">
                    <a:blip r:embed="rId10" cstate="print">
                      <a:extLst>
                        <a:ext uri="{28A0092B-C50C-407E-A947-70E740481C1C}">
                          <a14:useLocalDpi xmlns:a14="http://schemas.microsoft.com/office/drawing/2010/main" val="0"/>
                        </a:ext>
                      </a:extLst>
                    </a:blip>
                    <a:srcRect l="8848" t="11023" r="9771" b="6402"/>
                    <a:stretch/>
                  </pic:blipFill>
                  <pic:spPr>
                    <a:xfrm>
                      <a:off x="0" y="0"/>
                      <a:ext cx="2512479" cy="1752705"/>
                    </a:xfrm>
                    <a:prstGeom prst="rect">
                      <a:avLst/>
                    </a:prstGeom>
                  </pic:spPr>
                </pic:pic>
              </a:graphicData>
            </a:graphic>
          </wp:inline>
        </w:drawing>
      </w:r>
    </w:p>
    <w:p w14:paraId="09737492" w14:textId="3D6E8A12" w:rsidR="005F79EB" w:rsidRPr="00D06124" w:rsidRDefault="00D06124" w:rsidP="00D06124">
      <w:pPr>
        <w:adjustRightInd w:val="0"/>
        <w:snapToGrid w:val="0"/>
        <w:spacing w:line="276" w:lineRule="auto"/>
        <w:jc w:val="center"/>
        <w:rPr>
          <w:rFonts w:ascii="Times New Roman" w:hAnsi="Times New Roman" w:cs="Times New Roman"/>
          <w:sz w:val="24"/>
          <w:szCs w:val="24"/>
        </w:rPr>
      </w:pPr>
      <w:r w:rsidRPr="00D06124">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D06124">
        <w:rPr>
          <w:rFonts w:ascii="Times New Roman" w:hAnsi="Times New Roman" w:cs="Times New Roman"/>
          <w:sz w:val="24"/>
          <w:szCs w:val="24"/>
        </w:rPr>
        <w:t xml:space="preserve">        </w:t>
      </w:r>
      <w:r w:rsidR="005F79EB" w:rsidRPr="00D06124">
        <w:rPr>
          <w:rFonts w:ascii="Times New Roman" w:hAnsi="Times New Roman" w:cs="Times New Roman"/>
          <w:sz w:val="24"/>
          <w:szCs w:val="24"/>
        </w:rPr>
        <w:t>(b)</w:t>
      </w:r>
    </w:p>
    <w:p w14:paraId="2D4BAD5A" w14:textId="0D97F9D1" w:rsidR="005F79EB" w:rsidRPr="00655476" w:rsidRDefault="005F79EB" w:rsidP="00963286">
      <w:pPr>
        <w:adjustRightInd w:val="0"/>
        <w:snapToGrid w:val="0"/>
        <w:spacing w:after="0" w:line="276" w:lineRule="auto"/>
        <w:jc w:val="center"/>
        <w:rPr>
          <w:rFonts w:ascii="Times New Roman" w:hAnsi="Times New Roman" w:cs="Times New Roman"/>
          <w:sz w:val="24"/>
          <w:szCs w:val="24"/>
        </w:rPr>
      </w:pPr>
      <w:r w:rsidRPr="00655476">
        <w:rPr>
          <w:rFonts w:ascii="Times New Roman" w:hAnsi="Times New Roman" w:cs="Times New Roman"/>
          <w:noProof/>
          <w:sz w:val="24"/>
          <w:szCs w:val="24"/>
        </w:rPr>
        <w:drawing>
          <wp:inline distT="0" distB="0" distL="0" distR="0" wp14:anchorId="16E364D9" wp14:editId="2CA0A2F0">
            <wp:extent cx="2105378" cy="2108498"/>
            <wp:effectExtent l="0" t="0" r="9525"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l="19571" t="10051" r="20908" b="3247"/>
                    <a:stretch/>
                  </pic:blipFill>
                  <pic:spPr>
                    <a:xfrm>
                      <a:off x="0" y="0"/>
                      <a:ext cx="2114595" cy="2117728"/>
                    </a:xfrm>
                    <a:prstGeom prst="rect">
                      <a:avLst/>
                    </a:prstGeom>
                  </pic:spPr>
                </pic:pic>
              </a:graphicData>
            </a:graphic>
          </wp:inline>
        </w:drawing>
      </w:r>
      <w:r w:rsidRPr="00655476">
        <w:rPr>
          <w:rFonts w:ascii="Times New Roman" w:hAnsi="Times New Roman" w:cs="Times New Roman"/>
          <w:noProof/>
          <w:sz w:val="24"/>
          <w:szCs w:val="24"/>
        </w:rPr>
        <w:drawing>
          <wp:inline distT="0" distB="0" distL="0" distR="0" wp14:anchorId="29979D51" wp14:editId="387AF4E2">
            <wp:extent cx="2184260" cy="2107743"/>
            <wp:effectExtent l="0" t="0" r="6985" b="6985"/>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rotWithShape="1">
                    <a:blip r:embed="rId12" cstate="print">
                      <a:extLst>
                        <a:ext uri="{28A0092B-C50C-407E-A947-70E740481C1C}">
                          <a14:useLocalDpi xmlns:a14="http://schemas.microsoft.com/office/drawing/2010/main" val="0"/>
                        </a:ext>
                      </a:extLst>
                    </a:blip>
                    <a:srcRect l="18957" t="9843" r="20907" b="3179"/>
                    <a:stretch/>
                  </pic:blipFill>
                  <pic:spPr>
                    <a:xfrm>
                      <a:off x="0" y="0"/>
                      <a:ext cx="2198432" cy="2121419"/>
                    </a:xfrm>
                    <a:prstGeom prst="rect">
                      <a:avLst/>
                    </a:prstGeom>
                  </pic:spPr>
                </pic:pic>
              </a:graphicData>
            </a:graphic>
          </wp:inline>
        </w:drawing>
      </w:r>
    </w:p>
    <w:p w14:paraId="4B4624E5" w14:textId="5C9AE023" w:rsidR="005F79EB" w:rsidRPr="00655476" w:rsidRDefault="005F79EB" w:rsidP="00D06124">
      <w:pPr>
        <w:adjustRightInd w:val="0"/>
        <w:snapToGrid w:val="0"/>
        <w:spacing w:after="0" w:line="276" w:lineRule="auto"/>
        <w:jc w:val="center"/>
        <w:rPr>
          <w:rFonts w:ascii="Times New Roman" w:hAnsi="Times New Roman" w:cs="Times New Roman"/>
          <w:sz w:val="24"/>
          <w:szCs w:val="24"/>
        </w:rPr>
      </w:pPr>
      <w:r w:rsidRPr="00655476">
        <w:rPr>
          <w:rFonts w:ascii="Times New Roman" w:hAnsi="Times New Roman" w:cs="Times New Roman"/>
          <w:sz w:val="24"/>
          <w:szCs w:val="24"/>
        </w:rPr>
        <w:t xml:space="preserve">(c)            </w:t>
      </w:r>
      <w:r w:rsidR="00D06124">
        <w:rPr>
          <w:rFonts w:ascii="Times New Roman" w:hAnsi="Times New Roman" w:cs="Times New Roman"/>
          <w:sz w:val="24"/>
          <w:szCs w:val="24"/>
        </w:rPr>
        <w:t xml:space="preserve">      </w:t>
      </w:r>
      <w:r w:rsidRPr="00655476">
        <w:rPr>
          <w:rFonts w:ascii="Times New Roman" w:hAnsi="Times New Roman" w:cs="Times New Roman"/>
          <w:sz w:val="24"/>
          <w:szCs w:val="24"/>
        </w:rPr>
        <w:t xml:space="preserve">                          (d)</w:t>
      </w:r>
    </w:p>
    <w:p w14:paraId="5D023ECE" w14:textId="727A111F" w:rsidR="005F79EB" w:rsidRPr="00655476" w:rsidRDefault="005F79EB" w:rsidP="00D06124">
      <w:pPr>
        <w:adjustRightInd w:val="0"/>
        <w:snapToGrid w:val="0"/>
        <w:spacing w:line="276" w:lineRule="auto"/>
        <w:jc w:val="center"/>
        <w:rPr>
          <w:rFonts w:ascii="Times New Roman" w:hAnsi="Times New Roman" w:cs="Times New Roman"/>
          <w:sz w:val="24"/>
          <w:szCs w:val="24"/>
        </w:rPr>
      </w:pPr>
      <w:r w:rsidRPr="007D42F2">
        <w:rPr>
          <w:rFonts w:ascii="Times New Roman" w:hAnsi="Times New Roman" w:cs="Times New Roman"/>
          <w:sz w:val="24"/>
          <w:szCs w:val="24"/>
        </w:rPr>
        <w:t xml:space="preserve">Fig. </w:t>
      </w:r>
      <w:r w:rsidR="00454436" w:rsidRPr="007D42F2">
        <w:rPr>
          <w:rFonts w:ascii="Times New Roman" w:hAnsi="Times New Roman" w:cs="Times New Roman"/>
          <w:sz w:val="24"/>
          <w:szCs w:val="24"/>
        </w:rPr>
        <w:t>1</w:t>
      </w:r>
      <w:r w:rsidRPr="007D42F2">
        <w:rPr>
          <w:rFonts w:ascii="Times New Roman" w:hAnsi="Times New Roman" w:cs="Times New Roman"/>
          <w:sz w:val="24"/>
          <w:szCs w:val="24"/>
        </w:rPr>
        <w:t xml:space="preserve"> BNN</w:t>
      </w:r>
      <w:r w:rsidRPr="00655476">
        <w:rPr>
          <w:rFonts w:ascii="Times New Roman" w:hAnsi="Times New Roman" w:cs="Times New Roman"/>
          <w:sz w:val="24"/>
          <w:szCs w:val="24"/>
        </w:rPr>
        <w:t xml:space="preserve"> </w:t>
      </w:r>
      <w:r w:rsidR="00454436">
        <w:rPr>
          <w:rFonts w:ascii="Times New Roman" w:hAnsi="Times New Roman" w:cs="Times New Roman"/>
          <w:sz w:val="24"/>
          <w:szCs w:val="24"/>
        </w:rPr>
        <w:t xml:space="preserve">model </w:t>
      </w:r>
      <w:r w:rsidR="00D06124">
        <w:rPr>
          <w:rFonts w:ascii="Times New Roman" w:hAnsi="Times New Roman" w:cs="Times New Roman"/>
          <w:sz w:val="24"/>
          <w:szCs w:val="24"/>
        </w:rPr>
        <w:t xml:space="preserve">results after tuning using </w:t>
      </w:r>
      <w:r w:rsidR="00734444">
        <w:rPr>
          <w:rFonts w:ascii="Times New Roman" w:hAnsi="Times New Roman" w:cs="Times New Roman"/>
          <w:sz w:val="24"/>
          <w:szCs w:val="24"/>
        </w:rPr>
        <w:t xml:space="preserve">the </w:t>
      </w:r>
      <w:r w:rsidR="00D06124">
        <w:rPr>
          <w:rFonts w:ascii="Times New Roman" w:hAnsi="Times New Roman" w:cs="Times New Roman"/>
          <w:sz w:val="24"/>
          <w:szCs w:val="24"/>
        </w:rPr>
        <w:t>zone-based dataset</w:t>
      </w:r>
      <w:r w:rsidR="00454436">
        <w:rPr>
          <w:rFonts w:ascii="Times New Roman" w:hAnsi="Times New Roman" w:cs="Times New Roman"/>
          <w:sz w:val="24"/>
          <w:szCs w:val="24"/>
        </w:rPr>
        <w:t>:</w:t>
      </w:r>
      <w:r w:rsidRPr="00655476">
        <w:rPr>
          <w:rFonts w:ascii="Times New Roman" w:hAnsi="Times New Roman" w:cs="Times New Roman"/>
          <w:sz w:val="24"/>
          <w:szCs w:val="24"/>
        </w:rPr>
        <w:t xml:space="preserve"> (a) prediction of metal loss; (b) prediction of defect length; (c) predicted vs. measured for metal loss; (d) predicted vs. measured for defect length.</w:t>
      </w:r>
    </w:p>
    <w:p w14:paraId="72DEC730" w14:textId="18708915" w:rsidR="005F79EB" w:rsidRPr="00734444" w:rsidRDefault="005F79EB" w:rsidP="00734444">
      <w:pPr>
        <w:pStyle w:val="BodyText"/>
        <w:spacing w:line="276" w:lineRule="auto"/>
        <w:ind w:right="122"/>
        <w:rPr>
          <w:b/>
          <w:i/>
        </w:rPr>
      </w:pPr>
      <w:r w:rsidRPr="00734444">
        <w:rPr>
          <w:b/>
          <w:i/>
        </w:rPr>
        <w:t xml:space="preserve">Introducing </w:t>
      </w:r>
      <w:r w:rsidR="00734444">
        <w:rPr>
          <w:b/>
          <w:i/>
        </w:rPr>
        <w:t>Corrosion T</w:t>
      </w:r>
      <w:r w:rsidRPr="00734444">
        <w:rPr>
          <w:b/>
          <w:i/>
        </w:rPr>
        <w:t>ime</w:t>
      </w:r>
      <w:r w:rsidR="00734444">
        <w:rPr>
          <w:b/>
          <w:i/>
        </w:rPr>
        <w:t xml:space="preserve"> P</w:t>
      </w:r>
      <w:r w:rsidRPr="00734444">
        <w:rPr>
          <w:b/>
          <w:i/>
        </w:rPr>
        <w:t xml:space="preserve">arameter </w:t>
      </w:r>
      <w:r w:rsidR="00734444">
        <w:rPr>
          <w:b/>
          <w:i/>
        </w:rPr>
        <w:t>into Model</w:t>
      </w:r>
    </w:p>
    <w:p w14:paraId="678C833B" w14:textId="078BF2DD" w:rsidR="005F79EB" w:rsidRPr="00734444" w:rsidRDefault="005F79EB" w:rsidP="00734444">
      <w:pPr>
        <w:adjustRightInd w:val="0"/>
        <w:snapToGrid w:val="0"/>
        <w:spacing w:line="276" w:lineRule="auto"/>
        <w:jc w:val="both"/>
        <w:rPr>
          <w:rFonts w:ascii="Times New Roman" w:hAnsi="Times New Roman" w:cs="Times New Roman"/>
          <w:sz w:val="24"/>
          <w:szCs w:val="24"/>
        </w:rPr>
      </w:pPr>
      <w:r w:rsidRPr="00734444">
        <w:rPr>
          <w:rFonts w:ascii="Times New Roman" w:hAnsi="Times New Roman" w:cs="Times New Roman"/>
          <w:sz w:val="24"/>
          <w:szCs w:val="24"/>
        </w:rPr>
        <w:t xml:space="preserve">In </w:t>
      </w:r>
      <w:r w:rsidR="007740A8" w:rsidRPr="00734444">
        <w:rPr>
          <w:rFonts w:ascii="Times New Roman" w:hAnsi="Times New Roman" w:cs="Times New Roman"/>
          <w:sz w:val="24"/>
          <w:szCs w:val="24"/>
        </w:rPr>
        <w:t>the above analysis</w:t>
      </w:r>
      <w:r w:rsidRPr="00734444">
        <w:rPr>
          <w:rFonts w:ascii="Times New Roman" w:hAnsi="Times New Roman" w:cs="Times New Roman"/>
          <w:sz w:val="24"/>
          <w:szCs w:val="24"/>
        </w:rPr>
        <w:t>, the pipeline age was used as an input variable to predict metal loss and defect length. However, not all corrosion defects start at the installation time of pipeline. Therefore, using age pa</w:t>
      </w:r>
      <w:r w:rsidR="007740A8" w:rsidRPr="00734444">
        <w:rPr>
          <w:rFonts w:ascii="Times New Roman" w:hAnsi="Times New Roman" w:cs="Times New Roman"/>
          <w:sz w:val="24"/>
          <w:szCs w:val="24"/>
        </w:rPr>
        <w:t>rameter is not the best choice for predicting corrosion growth</w:t>
      </w:r>
      <w:r w:rsidRPr="00734444">
        <w:rPr>
          <w:rFonts w:ascii="Times New Roman" w:hAnsi="Times New Roman" w:cs="Times New Roman"/>
          <w:sz w:val="24"/>
          <w:szCs w:val="24"/>
        </w:rPr>
        <w:t>. Considering the co</w:t>
      </w:r>
      <w:r w:rsidR="007740A8" w:rsidRPr="00734444">
        <w:rPr>
          <w:rFonts w:ascii="Times New Roman" w:hAnsi="Times New Roman" w:cs="Times New Roman"/>
          <w:sz w:val="24"/>
          <w:szCs w:val="24"/>
        </w:rPr>
        <w:t xml:space="preserve">rrosion defect grows over time, the </w:t>
      </w:r>
      <w:r w:rsidRPr="00734444">
        <w:rPr>
          <w:rFonts w:ascii="Times New Roman" w:hAnsi="Times New Roman" w:cs="Times New Roman"/>
          <w:sz w:val="24"/>
          <w:szCs w:val="24"/>
        </w:rPr>
        <w:t xml:space="preserve">parameter </w:t>
      </w:r>
      <w:r w:rsidR="007740A8" w:rsidRPr="00734444">
        <w:rPr>
          <w:rFonts w:ascii="Times New Roman" w:hAnsi="Times New Roman" w:cs="Times New Roman"/>
          <w:sz w:val="24"/>
          <w:szCs w:val="24"/>
        </w:rPr>
        <w:t xml:space="preserve">of </w:t>
      </w:r>
      <w:r w:rsidR="007740A8" w:rsidRPr="00734444">
        <w:rPr>
          <w:rFonts w:ascii="Times New Roman" w:hAnsi="Times New Roman" w:cs="Times New Roman"/>
          <w:sz w:val="24"/>
          <w:szCs w:val="24"/>
        </w:rPr>
        <w:t xml:space="preserve">corrosion time </w:t>
      </w:r>
      <w:r w:rsidR="007740A8" w:rsidRPr="00734444">
        <w:rPr>
          <w:rFonts w:ascii="Times New Roman" w:hAnsi="Times New Roman" w:cs="Times New Roman"/>
          <w:sz w:val="24"/>
          <w:szCs w:val="24"/>
        </w:rPr>
        <w:t xml:space="preserve">is introduced </w:t>
      </w:r>
      <w:r w:rsidRPr="00734444">
        <w:rPr>
          <w:rFonts w:ascii="Times New Roman" w:hAnsi="Times New Roman" w:cs="Times New Roman"/>
          <w:sz w:val="24"/>
          <w:szCs w:val="24"/>
        </w:rPr>
        <w:t xml:space="preserve">to replace the age parameter. The corrosion time is </w:t>
      </w:r>
      <w:r w:rsidR="007740A8" w:rsidRPr="00734444">
        <w:rPr>
          <w:rFonts w:ascii="Times New Roman" w:hAnsi="Times New Roman" w:cs="Times New Roman"/>
          <w:sz w:val="24"/>
          <w:szCs w:val="24"/>
        </w:rPr>
        <w:t xml:space="preserve">defined as </w:t>
      </w:r>
      <w:r w:rsidRPr="00734444">
        <w:rPr>
          <w:rFonts w:ascii="Times New Roman" w:hAnsi="Times New Roman" w:cs="Times New Roman"/>
          <w:sz w:val="24"/>
          <w:szCs w:val="24"/>
        </w:rPr>
        <w:t xml:space="preserve">the difference between </w:t>
      </w:r>
      <w:r w:rsidR="007740A8" w:rsidRPr="00734444">
        <w:rPr>
          <w:rFonts w:ascii="Times New Roman" w:hAnsi="Times New Roman" w:cs="Times New Roman"/>
          <w:sz w:val="24"/>
          <w:szCs w:val="24"/>
        </w:rPr>
        <w:t xml:space="preserve">the </w:t>
      </w:r>
      <w:r w:rsidRPr="00734444">
        <w:rPr>
          <w:rFonts w:ascii="Times New Roman" w:hAnsi="Times New Roman" w:cs="Times New Roman"/>
          <w:sz w:val="24"/>
          <w:szCs w:val="24"/>
        </w:rPr>
        <w:t xml:space="preserve">pipeline age and </w:t>
      </w:r>
      <w:r w:rsidR="007740A8" w:rsidRPr="00734444">
        <w:rPr>
          <w:rFonts w:ascii="Times New Roman" w:hAnsi="Times New Roman" w:cs="Times New Roman"/>
          <w:sz w:val="24"/>
          <w:szCs w:val="24"/>
        </w:rPr>
        <w:t xml:space="preserve">the </w:t>
      </w:r>
      <w:r w:rsidRPr="00734444">
        <w:rPr>
          <w:rFonts w:ascii="Times New Roman" w:hAnsi="Times New Roman" w:cs="Times New Roman"/>
          <w:sz w:val="24"/>
          <w:szCs w:val="24"/>
        </w:rPr>
        <w:t>initiation time</w:t>
      </w:r>
      <w:r w:rsidR="007740A8" w:rsidRPr="00734444">
        <w:rPr>
          <w:rFonts w:ascii="Times New Roman" w:hAnsi="Times New Roman" w:cs="Times New Roman"/>
          <w:sz w:val="24"/>
          <w:szCs w:val="24"/>
        </w:rPr>
        <w:t xml:space="preserve"> of </w:t>
      </w:r>
      <w:r w:rsidR="007740A8" w:rsidRPr="00734444">
        <w:rPr>
          <w:rFonts w:ascii="Times New Roman" w:hAnsi="Times New Roman" w:cs="Times New Roman"/>
          <w:sz w:val="24"/>
          <w:szCs w:val="24"/>
        </w:rPr>
        <w:t>defect</w:t>
      </w:r>
      <w:r w:rsidR="007740A8" w:rsidRPr="00734444">
        <w:rPr>
          <w:rFonts w:ascii="Times New Roman" w:hAnsi="Times New Roman" w:cs="Times New Roman"/>
          <w:sz w:val="24"/>
          <w:szCs w:val="24"/>
        </w:rPr>
        <w:t>. The i</w:t>
      </w:r>
      <w:r w:rsidRPr="00734444">
        <w:rPr>
          <w:rFonts w:ascii="Times New Roman" w:hAnsi="Times New Roman" w:cs="Times New Roman"/>
          <w:sz w:val="24"/>
          <w:szCs w:val="24"/>
        </w:rPr>
        <w:t>nitiation time</w:t>
      </w:r>
      <w:r w:rsidR="007740A8" w:rsidRPr="00734444">
        <w:rPr>
          <w:rFonts w:ascii="Times New Roman" w:hAnsi="Times New Roman" w:cs="Times New Roman"/>
          <w:sz w:val="24"/>
          <w:szCs w:val="24"/>
        </w:rPr>
        <w:t xml:space="preserve"> of defect</w:t>
      </w:r>
      <w:r w:rsidRPr="00734444">
        <w:rPr>
          <w:rFonts w:ascii="Times New Roman" w:hAnsi="Times New Roman" w:cs="Times New Roman"/>
          <w:sz w:val="24"/>
          <w:szCs w:val="24"/>
        </w:rPr>
        <w:t xml:space="preserve"> is an essential factor when predicting damage growth in pipelines because it represents the point at which the damage process starts. </w:t>
      </w:r>
    </w:p>
    <w:p w14:paraId="2376EE82" w14:textId="77777777" w:rsidR="007740A8" w:rsidRDefault="005F79EB" w:rsidP="00734444">
      <w:pPr>
        <w:adjustRightInd w:val="0"/>
        <w:snapToGrid w:val="0"/>
        <w:spacing w:line="276" w:lineRule="auto"/>
        <w:ind w:firstLineChars="200" w:firstLine="480"/>
        <w:jc w:val="both"/>
        <w:rPr>
          <w:rFonts w:ascii="Times New Roman" w:hAnsi="Times New Roman" w:cs="Times New Roman"/>
          <w:sz w:val="24"/>
          <w:szCs w:val="24"/>
        </w:rPr>
      </w:pPr>
      <w:r w:rsidRPr="00734444">
        <w:rPr>
          <w:rFonts w:ascii="Times New Roman" w:hAnsi="Times New Roman" w:cs="Times New Roman"/>
          <w:sz w:val="24"/>
          <w:szCs w:val="24"/>
        </w:rPr>
        <w:t xml:space="preserve">However, the accurate initiation time </w:t>
      </w:r>
      <w:r w:rsidR="007740A8" w:rsidRPr="00734444">
        <w:rPr>
          <w:rFonts w:ascii="Times New Roman" w:hAnsi="Times New Roman" w:cs="Times New Roman"/>
          <w:sz w:val="24"/>
          <w:szCs w:val="24"/>
        </w:rPr>
        <w:t xml:space="preserve">of corrosion </w:t>
      </w:r>
      <w:r w:rsidRPr="00734444">
        <w:rPr>
          <w:rFonts w:ascii="Times New Roman" w:hAnsi="Times New Roman" w:cs="Times New Roman"/>
          <w:sz w:val="24"/>
          <w:szCs w:val="24"/>
        </w:rPr>
        <w:t xml:space="preserve">is not available </w:t>
      </w:r>
      <w:r w:rsidR="007740A8" w:rsidRPr="00734444">
        <w:rPr>
          <w:rFonts w:ascii="Times New Roman" w:hAnsi="Times New Roman" w:cs="Times New Roman"/>
          <w:sz w:val="24"/>
          <w:szCs w:val="24"/>
        </w:rPr>
        <w:t>from the original dataset</w:t>
      </w:r>
      <w:r w:rsidRPr="00734444">
        <w:rPr>
          <w:rFonts w:ascii="Times New Roman" w:hAnsi="Times New Roman" w:cs="Times New Roman"/>
          <w:sz w:val="24"/>
          <w:szCs w:val="24"/>
        </w:rPr>
        <w:t xml:space="preserve">. Therefore, the initiation time </w:t>
      </w:r>
      <w:r w:rsidR="007740A8" w:rsidRPr="00734444">
        <w:rPr>
          <w:rFonts w:ascii="Times New Roman" w:hAnsi="Times New Roman" w:cs="Times New Roman"/>
          <w:sz w:val="24"/>
          <w:szCs w:val="24"/>
        </w:rPr>
        <w:t xml:space="preserve">is estimated </w:t>
      </w:r>
      <w:r w:rsidRPr="00734444">
        <w:rPr>
          <w:rFonts w:ascii="Times New Roman" w:hAnsi="Times New Roman" w:cs="Times New Roman"/>
          <w:sz w:val="24"/>
          <w:szCs w:val="24"/>
        </w:rPr>
        <w:t>based on the assumption that a de</w:t>
      </w:r>
      <w:r w:rsidR="007740A8" w:rsidRPr="00734444">
        <w:rPr>
          <w:rFonts w:ascii="Times New Roman" w:hAnsi="Times New Roman" w:cs="Times New Roman"/>
          <w:sz w:val="24"/>
          <w:szCs w:val="24"/>
        </w:rPr>
        <w:t>fect with larger corrosion size</w:t>
      </w:r>
      <w:r w:rsidRPr="00734444">
        <w:rPr>
          <w:rFonts w:ascii="Times New Roman" w:hAnsi="Times New Roman" w:cs="Times New Roman"/>
          <w:sz w:val="24"/>
          <w:szCs w:val="24"/>
        </w:rPr>
        <w:t xml:space="preserve"> occurs earlier than </w:t>
      </w:r>
      <w:r w:rsidR="007740A8" w:rsidRPr="00734444">
        <w:rPr>
          <w:rFonts w:ascii="Times New Roman" w:hAnsi="Times New Roman" w:cs="Times New Roman"/>
          <w:sz w:val="24"/>
          <w:szCs w:val="24"/>
        </w:rPr>
        <w:t>the other</w:t>
      </w:r>
      <w:r w:rsidRPr="00734444">
        <w:rPr>
          <w:rFonts w:ascii="Times New Roman" w:hAnsi="Times New Roman" w:cs="Times New Roman"/>
          <w:sz w:val="24"/>
          <w:szCs w:val="24"/>
        </w:rPr>
        <w:t>s</w:t>
      </w:r>
      <w:r w:rsidR="007740A8" w:rsidRPr="00734444">
        <w:rPr>
          <w:rFonts w:ascii="Times New Roman" w:hAnsi="Times New Roman" w:cs="Times New Roman"/>
          <w:sz w:val="24"/>
          <w:szCs w:val="24"/>
        </w:rPr>
        <w:t xml:space="preserve"> with smaller corrosion sizes</w:t>
      </w:r>
      <w:r w:rsidRPr="00734444">
        <w:rPr>
          <w:rFonts w:ascii="Times New Roman" w:hAnsi="Times New Roman" w:cs="Times New Roman"/>
          <w:sz w:val="24"/>
          <w:szCs w:val="24"/>
        </w:rPr>
        <w:t xml:space="preserve">. </w:t>
      </w:r>
      <w:r w:rsidR="007740A8" w:rsidRPr="00734444">
        <w:rPr>
          <w:rFonts w:ascii="Times New Roman" w:hAnsi="Times New Roman" w:cs="Times New Roman"/>
          <w:sz w:val="24"/>
          <w:szCs w:val="24"/>
        </w:rPr>
        <w:t>This methodology</w:t>
      </w:r>
      <w:r w:rsidRPr="00734444">
        <w:rPr>
          <w:rFonts w:ascii="Times New Roman" w:hAnsi="Times New Roman" w:cs="Times New Roman"/>
          <w:sz w:val="24"/>
          <w:szCs w:val="24"/>
        </w:rPr>
        <w:t xml:space="preserve"> assume</w:t>
      </w:r>
      <w:r w:rsidR="007740A8" w:rsidRPr="00734444">
        <w:rPr>
          <w:rFonts w:ascii="Times New Roman" w:hAnsi="Times New Roman" w:cs="Times New Roman"/>
          <w:sz w:val="24"/>
          <w:szCs w:val="24"/>
        </w:rPr>
        <w:t>s</w:t>
      </w:r>
      <w:r w:rsidRPr="00734444">
        <w:rPr>
          <w:rFonts w:ascii="Times New Roman" w:hAnsi="Times New Roman" w:cs="Times New Roman"/>
          <w:sz w:val="24"/>
          <w:szCs w:val="24"/>
        </w:rPr>
        <w:t xml:space="preserve"> </w:t>
      </w:r>
      <w:r w:rsidR="007740A8" w:rsidRPr="00734444">
        <w:rPr>
          <w:rFonts w:ascii="Times New Roman" w:hAnsi="Times New Roman" w:cs="Times New Roman"/>
          <w:sz w:val="24"/>
          <w:szCs w:val="24"/>
        </w:rPr>
        <w:t>non-</w:t>
      </w:r>
      <w:r w:rsidRPr="00734444">
        <w:rPr>
          <w:rFonts w:ascii="Times New Roman" w:hAnsi="Times New Roman" w:cs="Times New Roman"/>
          <w:sz w:val="24"/>
          <w:szCs w:val="24"/>
        </w:rPr>
        <w:t>uniform i</w:t>
      </w:r>
      <w:r w:rsidR="007740A8" w:rsidRPr="00734444">
        <w:rPr>
          <w:rFonts w:ascii="Times New Roman" w:hAnsi="Times New Roman" w:cs="Times New Roman"/>
          <w:sz w:val="24"/>
          <w:szCs w:val="24"/>
        </w:rPr>
        <w:t xml:space="preserve">nitiation time for all defects. It </w:t>
      </w:r>
      <w:r w:rsidRPr="00734444">
        <w:rPr>
          <w:rFonts w:ascii="Times New Roman" w:hAnsi="Times New Roman" w:cs="Times New Roman"/>
          <w:sz w:val="24"/>
          <w:szCs w:val="24"/>
        </w:rPr>
        <w:t>considers the possibility that different defects may have different initiation times</w:t>
      </w:r>
      <w:r w:rsidR="007740A8" w:rsidRPr="00734444">
        <w:rPr>
          <w:rFonts w:ascii="Times New Roman" w:hAnsi="Times New Roman" w:cs="Times New Roman"/>
          <w:sz w:val="24"/>
          <w:szCs w:val="24"/>
        </w:rPr>
        <w:t xml:space="preserve">, providing </w:t>
      </w:r>
      <w:r w:rsidRPr="00734444">
        <w:rPr>
          <w:rFonts w:ascii="Times New Roman" w:hAnsi="Times New Roman" w:cs="Times New Roman"/>
          <w:sz w:val="24"/>
          <w:szCs w:val="24"/>
        </w:rPr>
        <w:t>more realistic representatio</w:t>
      </w:r>
      <w:r w:rsidR="007740A8" w:rsidRPr="00734444">
        <w:rPr>
          <w:rFonts w:ascii="Times New Roman" w:hAnsi="Times New Roman" w:cs="Times New Roman"/>
          <w:sz w:val="24"/>
          <w:szCs w:val="24"/>
        </w:rPr>
        <w:t>n of the damage growth process.</w:t>
      </w:r>
    </w:p>
    <w:p w14:paraId="149365F2" w14:textId="27B9A7B7" w:rsidR="005F79EB" w:rsidRPr="00655476" w:rsidRDefault="007740A8" w:rsidP="00734444">
      <w:pPr>
        <w:adjustRightInd w:val="0"/>
        <w:snapToGrid w:val="0"/>
        <w:spacing w:after="0"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sidR="005F79EB" w:rsidRPr="00655476">
        <w:rPr>
          <w:rFonts w:ascii="Times New Roman" w:hAnsi="Times New Roman" w:cs="Times New Roman"/>
          <w:sz w:val="24"/>
          <w:szCs w:val="24"/>
        </w:rPr>
        <w:t>he detailed process to determine the initiation time is as follows:</w:t>
      </w:r>
    </w:p>
    <w:p w14:paraId="75BAC3E3" w14:textId="77777777" w:rsidR="005F79EB" w:rsidRPr="00655476" w:rsidRDefault="005F79EB" w:rsidP="007740A8">
      <w:pPr>
        <w:pStyle w:val="ListParagraph"/>
        <w:widowControl w:val="0"/>
        <w:numPr>
          <w:ilvl w:val="0"/>
          <w:numId w:val="22"/>
        </w:numPr>
        <w:adjustRightInd w:val="0"/>
        <w:snapToGrid w:val="0"/>
        <w:spacing w:line="276" w:lineRule="auto"/>
        <w:contextualSpacing w:val="0"/>
        <w:jc w:val="both"/>
      </w:pPr>
      <w:r w:rsidRPr="00655476">
        <w:t>Start by assuming that the occurrence of defects follows a homogeneous Poisson process. This process models the random occurrence of defects in the pipeline over time.</w:t>
      </w:r>
    </w:p>
    <w:p w14:paraId="18F9C68A" w14:textId="77777777" w:rsidR="005F79EB" w:rsidRPr="00655476" w:rsidRDefault="005F79EB" w:rsidP="007740A8">
      <w:pPr>
        <w:pStyle w:val="ListParagraph"/>
        <w:widowControl w:val="0"/>
        <w:numPr>
          <w:ilvl w:val="0"/>
          <w:numId w:val="22"/>
        </w:numPr>
        <w:adjustRightInd w:val="0"/>
        <w:snapToGrid w:val="0"/>
        <w:spacing w:line="276" w:lineRule="auto"/>
        <w:contextualSpacing w:val="0"/>
        <w:jc w:val="both"/>
      </w:pPr>
      <w:r w:rsidRPr="00655476">
        <w:t>Then, the initiation time of each individual defect is assumed to follow a Gamma distribution. The Gamma distribution is characterized by two parameters: shape parameter (</w:t>
      </w:r>
      <w:r w:rsidRPr="00655476">
        <w:rPr>
          <w:i/>
        </w:rPr>
        <w:t>α</w:t>
      </w:r>
      <w:r w:rsidRPr="00655476">
        <w:t>) and scale parameter (</w:t>
      </w:r>
      <w:r w:rsidRPr="00655476">
        <w:rPr>
          <w:i/>
        </w:rPr>
        <w:t>β</w:t>
      </w:r>
      <w:r w:rsidRPr="00655476">
        <w:t>). The initiation time of each defect follows a Gamma distribution, where the scale parameter (</w:t>
      </w:r>
      <w:r w:rsidRPr="00655476">
        <w:rPr>
          <w:i/>
        </w:rPr>
        <w:t>β</w:t>
      </w:r>
      <w:r w:rsidRPr="00655476">
        <w:t>) is treated as an unknown model parameter to be estimated, and the shape parameter (</w:t>
      </w:r>
      <w:r w:rsidRPr="00655476">
        <w:rPr>
          <w:i/>
        </w:rPr>
        <w:t>α</w:t>
      </w:r>
      <w:r w:rsidRPr="00655476">
        <w:t>) is assumed to be the ranking of each defect. This means that the higher the ranking, the earlier the initiation time.</w:t>
      </w:r>
    </w:p>
    <w:p w14:paraId="41426557" w14:textId="77777777" w:rsidR="005F79EB" w:rsidRPr="00655476" w:rsidRDefault="005F79EB" w:rsidP="007740A8">
      <w:pPr>
        <w:pStyle w:val="ListParagraph"/>
        <w:widowControl w:val="0"/>
        <w:numPr>
          <w:ilvl w:val="0"/>
          <w:numId w:val="22"/>
        </w:numPr>
        <w:adjustRightInd w:val="0"/>
        <w:snapToGrid w:val="0"/>
        <w:spacing w:line="276" w:lineRule="auto"/>
        <w:contextualSpacing w:val="0"/>
        <w:jc w:val="both"/>
      </w:pPr>
      <w:r w:rsidRPr="00655476">
        <w:t xml:space="preserve">Estimate the rate parameter </w:t>
      </w:r>
      <w:r w:rsidRPr="00655476">
        <w:rPr>
          <w:i/>
        </w:rPr>
        <w:t>λ</w:t>
      </w:r>
      <w:r w:rsidRPr="00655476">
        <w:t xml:space="preserve"> using historical data on the occurrence of defects in the pipeline. Therefore, the scale parameter </w:t>
      </w:r>
      <w:r w:rsidRPr="00655476">
        <w:rPr>
          <w:i/>
        </w:rPr>
        <w:t>β</w:t>
      </w:r>
      <w:r w:rsidRPr="00655476">
        <w:t xml:space="preserve"> can be estimated based on rate parameter </w:t>
      </w:r>
      <w:r w:rsidRPr="00655476">
        <w:rPr>
          <w:i/>
        </w:rPr>
        <w:t>λ.</w:t>
      </w:r>
      <w:r w:rsidRPr="00655476">
        <w:t xml:space="preserve"> Taking into account the assumption that defects with larger sizes occur earlier, the shape parameter </w:t>
      </w:r>
      <w:r w:rsidRPr="00655476">
        <w:rPr>
          <w:i/>
        </w:rPr>
        <w:t xml:space="preserve">α </w:t>
      </w:r>
      <w:r w:rsidRPr="00655476">
        <w:t>can be regarded as the same of metal loss distribution.</w:t>
      </w:r>
    </w:p>
    <w:p w14:paraId="2B367FD7" w14:textId="77777777" w:rsidR="005F79EB" w:rsidRPr="00655476" w:rsidRDefault="005F79EB" w:rsidP="007740A8">
      <w:pPr>
        <w:pStyle w:val="ListParagraph"/>
        <w:widowControl w:val="0"/>
        <w:numPr>
          <w:ilvl w:val="0"/>
          <w:numId w:val="22"/>
        </w:numPr>
        <w:adjustRightInd w:val="0"/>
        <w:snapToGrid w:val="0"/>
        <w:spacing w:line="276" w:lineRule="auto"/>
        <w:contextualSpacing w:val="0"/>
        <w:jc w:val="both"/>
      </w:pPr>
      <w:r w:rsidRPr="00655476">
        <w:t xml:space="preserve">Calculate the initiation time of each defect using the estimated </w:t>
      </w:r>
      <w:r w:rsidRPr="00655476">
        <w:rPr>
          <w:i/>
        </w:rPr>
        <w:t xml:space="preserve">α </w:t>
      </w:r>
      <w:r w:rsidRPr="00655476">
        <w:t xml:space="preserve">and </w:t>
      </w:r>
      <w:r w:rsidRPr="00655476">
        <w:rPr>
          <w:i/>
        </w:rPr>
        <w:t xml:space="preserve">β </w:t>
      </w:r>
      <w:r w:rsidRPr="00655476">
        <w:t>values and the Gamma distribution formula. This will provide a probability distribution for the initiation time of each defect, considering their ranking based on detected dimensions.</w:t>
      </w:r>
    </w:p>
    <w:p w14:paraId="14B18474" w14:textId="3F70D6E0" w:rsidR="005F79EB" w:rsidRPr="00655476" w:rsidRDefault="00454436" w:rsidP="007740A8">
      <w:pPr>
        <w:adjustRightInd w:val="0"/>
        <w:snapToGrid w:val="0"/>
        <w:spacing w:line="276" w:lineRule="auto"/>
        <w:ind w:firstLine="420"/>
        <w:rPr>
          <w:rFonts w:ascii="Times New Roman" w:hAnsi="Times New Roman" w:cs="Times New Roman"/>
          <w:sz w:val="24"/>
          <w:szCs w:val="24"/>
        </w:rPr>
      </w:pPr>
      <w:r>
        <w:rPr>
          <w:rFonts w:ascii="Times New Roman" w:hAnsi="Times New Roman" w:cs="Times New Roman"/>
          <w:sz w:val="24"/>
          <w:szCs w:val="24"/>
        </w:rPr>
        <w:t>Based on the metal loss data</w:t>
      </w:r>
      <w:r w:rsidR="007740A8">
        <w:rPr>
          <w:rFonts w:ascii="Times New Roman" w:hAnsi="Times New Roman" w:cs="Times New Roman"/>
          <w:sz w:val="24"/>
          <w:szCs w:val="24"/>
        </w:rPr>
        <w:t xml:space="preserve">, the </w:t>
      </w:r>
      <w:r w:rsidR="005F79EB" w:rsidRPr="00655476">
        <w:rPr>
          <w:rFonts w:ascii="Times New Roman" w:hAnsi="Times New Roman" w:cs="Times New Roman"/>
          <w:sz w:val="24"/>
          <w:szCs w:val="24"/>
        </w:rPr>
        <w:t xml:space="preserve">frequency distribution of generated initiation time </w:t>
      </w:r>
      <w:r>
        <w:rPr>
          <w:rFonts w:ascii="Times New Roman" w:hAnsi="Times New Roman" w:cs="Times New Roman"/>
          <w:sz w:val="24"/>
          <w:szCs w:val="24"/>
        </w:rPr>
        <w:t xml:space="preserve">for all corrosion defects </w:t>
      </w:r>
      <w:r w:rsidR="005F79EB" w:rsidRPr="00655476">
        <w:rPr>
          <w:rFonts w:ascii="Times New Roman" w:hAnsi="Times New Roman" w:cs="Times New Roman"/>
          <w:sz w:val="24"/>
          <w:szCs w:val="24"/>
        </w:rPr>
        <w:t xml:space="preserve">is shown in </w:t>
      </w:r>
      <w:r w:rsidR="007D42F2">
        <w:rPr>
          <w:rFonts w:ascii="Times New Roman" w:hAnsi="Times New Roman" w:cs="Times New Roman"/>
          <w:sz w:val="24"/>
          <w:szCs w:val="24"/>
        </w:rPr>
        <w:t>Fig. 2</w:t>
      </w:r>
      <w:r w:rsidR="005F79EB" w:rsidRPr="00655476">
        <w:rPr>
          <w:rFonts w:ascii="Times New Roman" w:hAnsi="Times New Roman" w:cs="Times New Roman"/>
          <w:sz w:val="24"/>
          <w:szCs w:val="24"/>
        </w:rPr>
        <w:t>.</w:t>
      </w:r>
    </w:p>
    <w:p w14:paraId="79330A10" w14:textId="77777777" w:rsidR="005F79EB" w:rsidRPr="00655476" w:rsidRDefault="005F79EB" w:rsidP="00963286">
      <w:pPr>
        <w:adjustRightInd w:val="0"/>
        <w:snapToGrid w:val="0"/>
        <w:spacing w:after="0" w:line="276" w:lineRule="auto"/>
        <w:jc w:val="center"/>
        <w:rPr>
          <w:rFonts w:ascii="Times New Roman" w:hAnsi="Times New Roman" w:cs="Times New Roman"/>
          <w:sz w:val="24"/>
          <w:szCs w:val="24"/>
        </w:rPr>
      </w:pPr>
      <w:r w:rsidRPr="00655476">
        <w:rPr>
          <w:rFonts w:ascii="Times New Roman" w:hAnsi="Times New Roman" w:cs="Times New Roman"/>
          <w:noProof/>
          <w:sz w:val="24"/>
          <w:szCs w:val="24"/>
        </w:rPr>
        <w:drawing>
          <wp:inline distT="0" distB="0" distL="0" distR="0" wp14:anchorId="46A8EC77" wp14:editId="30DA99EF">
            <wp:extent cx="3562562" cy="20201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lot.png"/>
                    <pic:cNvPicPr/>
                  </pic:nvPicPr>
                  <pic:blipFill>
                    <a:blip r:embed="rId13">
                      <a:extLst>
                        <a:ext uri="{28A0092B-C50C-407E-A947-70E740481C1C}">
                          <a14:useLocalDpi xmlns:a14="http://schemas.microsoft.com/office/drawing/2010/main" val="0"/>
                        </a:ext>
                      </a:extLst>
                    </a:blip>
                    <a:stretch>
                      <a:fillRect/>
                    </a:stretch>
                  </pic:blipFill>
                  <pic:spPr>
                    <a:xfrm>
                      <a:off x="0" y="0"/>
                      <a:ext cx="3599288" cy="2041012"/>
                    </a:xfrm>
                    <a:prstGeom prst="rect">
                      <a:avLst/>
                    </a:prstGeom>
                  </pic:spPr>
                </pic:pic>
              </a:graphicData>
            </a:graphic>
          </wp:inline>
        </w:drawing>
      </w:r>
    </w:p>
    <w:p w14:paraId="3616034C" w14:textId="2670B7E0" w:rsidR="005F79EB" w:rsidRPr="00655476" w:rsidRDefault="005F79EB" w:rsidP="007740A8">
      <w:pPr>
        <w:adjustRightInd w:val="0"/>
        <w:snapToGrid w:val="0"/>
        <w:spacing w:line="276" w:lineRule="auto"/>
        <w:jc w:val="center"/>
        <w:rPr>
          <w:rFonts w:ascii="Times New Roman" w:hAnsi="Times New Roman" w:cs="Times New Roman"/>
          <w:sz w:val="24"/>
          <w:szCs w:val="24"/>
        </w:rPr>
      </w:pPr>
      <w:r w:rsidRPr="007D42F2">
        <w:rPr>
          <w:rFonts w:ascii="Times New Roman" w:hAnsi="Times New Roman" w:cs="Times New Roman"/>
          <w:sz w:val="24"/>
          <w:szCs w:val="24"/>
        </w:rPr>
        <w:t xml:space="preserve">Fig. </w:t>
      </w:r>
      <w:r w:rsidR="00454436" w:rsidRPr="007D42F2">
        <w:rPr>
          <w:rFonts w:ascii="Times New Roman" w:hAnsi="Times New Roman" w:cs="Times New Roman"/>
          <w:sz w:val="24"/>
          <w:szCs w:val="24"/>
        </w:rPr>
        <w:t>2</w:t>
      </w:r>
      <w:r w:rsidRPr="007D42F2">
        <w:rPr>
          <w:rFonts w:ascii="Times New Roman" w:hAnsi="Times New Roman" w:cs="Times New Roman"/>
          <w:sz w:val="24"/>
          <w:szCs w:val="24"/>
        </w:rPr>
        <w:t xml:space="preserve"> Frequency</w:t>
      </w:r>
      <w:r w:rsidRPr="00655476">
        <w:rPr>
          <w:rFonts w:ascii="Times New Roman" w:hAnsi="Times New Roman" w:cs="Times New Roman"/>
          <w:sz w:val="24"/>
          <w:szCs w:val="24"/>
        </w:rPr>
        <w:t xml:space="preserve"> distribution histogram of initiation time</w:t>
      </w:r>
      <w:r w:rsidR="007740A8">
        <w:rPr>
          <w:rFonts w:ascii="Times New Roman" w:hAnsi="Times New Roman" w:cs="Times New Roman"/>
          <w:sz w:val="24"/>
          <w:szCs w:val="24"/>
        </w:rPr>
        <w:t xml:space="preserve"> (year)</w:t>
      </w:r>
      <w:r w:rsidRPr="00655476">
        <w:rPr>
          <w:rFonts w:ascii="Times New Roman" w:hAnsi="Times New Roman" w:cs="Times New Roman"/>
          <w:sz w:val="24"/>
          <w:szCs w:val="24"/>
        </w:rPr>
        <w:t>.</w:t>
      </w:r>
    </w:p>
    <w:p w14:paraId="05893B47" w14:textId="4CABBB2A" w:rsidR="005F79EB" w:rsidRPr="00655476" w:rsidRDefault="00454436" w:rsidP="007740A8">
      <w:pPr>
        <w:adjustRightInd w:val="0"/>
        <w:snapToGrid w:val="0"/>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After r</w:t>
      </w:r>
      <w:r w:rsidR="005F79EB" w:rsidRPr="00655476">
        <w:rPr>
          <w:rFonts w:ascii="Times New Roman" w:hAnsi="Times New Roman" w:cs="Times New Roman"/>
          <w:sz w:val="24"/>
          <w:szCs w:val="24"/>
        </w:rPr>
        <w:t>eplacing the age parameter by corrosion time parameter, the updated BNN model performance can</w:t>
      </w:r>
      <w:r>
        <w:rPr>
          <w:rFonts w:ascii="Times New Roman" w:hAnsi="Times New Roman" w:cs="Times New Roman"/>
          <w:sz w:val="24"/>
          <w:szCs w:val="24"/>
        </w:rPr>
        <w:t xml:space="preserve"> be seen in Fig. 3, for the zone-based dataset.</w:t>
      </w:r>
    </w:p>
    <w:p w14:paraId="601D8F95" w14:textId="3E9E82FB" w:rsidR="005F79EB" w:rsidRPr="00655476" w:rsidRDefault="005F79EB" w:rsidP="00734444">
      <w:pPr>
        <w:adjustRightInd w:val="0"/>
        <w:snapToGrid w:val="0"/>
        <w:spacing w:after="0" w:line="276" w:lineRule="auto"/>
        <w:jc w:val="center"/>
        <w:rPr>
          <w:rFonts w:ascii="Times New Roman" w:hAnsi="Times New Roman" w:cs="Times New Roman"/>
          <w:sz w:val="24"/>
          <w:szCs w:val="24"/>
        </w:rPr>
      </w:pPr>
      <w:r w:rsidRPr="00655476">
        <w:rPr>
          <w:rFonts w:ascii="Times New Roman" w:hAnsi="Times New Roman" w:cs="Times New Roman"/>
          <w:noProof/>
          <w:sz w:val="24"/>
          <w:szCs w:val="24"/>
        </w:rPr>
        <w:drawing>
          <wp:inline distT="0" distB="0" distL="0" distR="0" wp14:anchorId="0F40F85C" wp14:editId="4A849BCA">
            <wp:extent cx="2586147" cy="1789965"/>
            <wp:effectExtent l="0" t="0" r="508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79.png"/>
                    <pic:cNvPicPr/>
                  </pic:nvPicPr>
                  <pic:blipFill rotWithShape="1">
                    <a:blip r:embed="rId14" cstate="print">
                      <a:extLst>
                        <a:ext uri="{28A0092B-C50C-407E-A947-70E740481C1C}">
                          <a14:useLocalDpi xmlns:a14="http://schemas.microsoft.com/office/drawing/2010/main" val="0"/>
                        </a:ext>
                      </a:extLst>
                    </a:blip>
                    <a:srcRect l="8169" t="10808" r="9806" b="6608"/>
                    <a:stretch/>
                  </pic:blipFill>
                  <pic:spPr bwMode="auto">
                    <a:xfrm>
                      <a:off x="0" y="0"/>
                      <a:ext cx="2599975" cy="1799536"/>
                    </a:xfrm>
                    <a:prstGeom prst="rect">
                      <a:avLst/>
                    </a:prstGeom>
                    <a:ln>
                      <a:noFill/>
                    </a:ln>
                    <a:extLst>
                      <a:ext uri="{53640926-AAD7-44D8-BBD7-CCE9431645EC}">
                        <a14:shadowObscured xmlns:a14="http://schemas.microsoft.com/office/drawing/2010/main"/>
                      </a:ext>
                    </a:extLst>
                  </pic:spPr>
                </pic:pic>
              </a:graphicData>
            </a:graphic>
          </wp:inline>
        </w:drawing>
      </w:r>
      <w:r w:rsidRPr="00655476">
        <w:rPr>
          <w:rFonts w:ascii="Times New Roman" w:hAnsi="Times New Roman" w:cs="Times New Roman"/>
          <w:noProof/>
          <w:sz w:val="24"/>
          <w:szCs w:val="24"/>
        </w:rPr>
        <w:drawing>
          <wp:inline distT="0" distB="0" distL="0" distR="0" wp14:anchorId="5C598154" wp14:editId="70C35166">
            <wp:extent cx="2598953" cy="17976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95.png"/>
                    <pic:cNvPicPr/>
                  </pic:nvPicPr>
                  <pic:blipFill rotWithShape="1">
                    <a:blip r:embed="rId15" cstate="print">
                      <a:extLst>
                        <a:ext uri="{28A0092B-C50C-407E-A947-70E740481C1C}">
                          <a14:useLocalDpi xmlns:a14="http://schemas.microsoft.com/office/drawing/2010/main" val="0"/>
                        </a:ext>
                      </a:extLst>
                    </a:blip>
                    <a:srcRect l="9038" t="11327" r="9500" b="6709"/>
                    <a:stretch/>
                  </pic:blipFill>
                  <pic:spPr bwMode="auto">
                    <a:xfrm>
                      <a:off x="0" y="0"/>
                      <a:ext cx="2609681" cy="1805108"/>
                    </a:xfrm>
                    <a:prstGeom prst="rect">
                      <a:avLst/>
                    </a:prstGeom>
                    <a:ln>
                      <a:noFill/>
                    </a:ln>
                    <a:extLst>
                      <a:ext uri="{53640926-AAD7-44D8-BBD7-CCE9431645EC}">
                        <a14:shadowObscured xmlns:a14="http://schemas.microsoft.com/office/drawing/2010/main"/>
                      </a:ext>
                    </a:extLst>
                  </pic:spPr>
                </pic:pic>
              </a:graphicData>
            </a:graphic>
          </wp:inline>
        </w:drawing>
      </w:r>
    </w:p>
    <w:p w14:paraId="691A393E" w14:textId="3CF3B2F9" w:rsidR="005F79EB" w:rsidRPr="00655476" w:rsidRDefault="00734444" w:rsidP="00734444">
      <w:pPr>
        <w:pStyle w:val="ListParagraph"/>
        <w:widowControl w:val="0"/>
        <w:numPr>
          <w:ilvl w:val="0"/>
          <w:numId w:val="24"/>
        </w:numPr>
        <w:adjustRightInd w:val="0"/>
        <w:snapToGrid w:val="0"/>
        <w:spacing w:line="276" w:lineRule="auto"/>
        <w:contextualSpacing w:val="0"/>
        <w:jc w:val="center"/>
      </w:pPr>
      <w:r>
        <w:t xml:space="preserve">                                                   </w:t>
      </w:r>
      <w:r w:rsidR="005F79EB" w:rsidRPr="00655476">
        <w:t>(b)</w:t>
      </w:r>
    </w:p>
    <w:p w14:paraId="2E12F1DE" w14:textId="27950F33" w:rsidR="005F79EB" w:rsidRPr="00655476" w:rsidRDefault="005F79EB" w:rsidP="00734444">
      <w:pPr>
        <w:adjustRightInd w:val="0"/>
        <w:snapToGrid w:val="0"/>
        <w:spacing w:after="0" w:line="276" w:lineRule="auto"/>
        <w:jc w:val="center"/>
        <w:rPr>
          <w:rFonts w:ascii="Times New Roman" w:hAnsi="Times New Roman" w:cs="Times New Roman"/>
          <w:sz w:val="24"/>
          <w:szCs w:val="24"/>
        </w:rPr>
      </w:pPr>
      <w:r w:rsidRPr="00655476">
        <w:rPr>
          <w:rFonts w:ascii="Times New Roman" w:hAnsi="Times New Roman" w:cs="Times New Roman"/>
          <w:noProof/>
          <w:sz w:val="24"/>
          <w:szCs w:val="24"/>
        </w:rPr>
        <w:drawing>
          <wp:inline distT="0" distB="0" distL="0" distR="0" wp14:anchorId="1016A6C0" wp14:editId="5007CE6B">
            <wp:extent cx="2503126" cy="25176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nn-fitting.png"/>
                    <pic:cNvPicPr/>
                  </pic:nvPicPr>
                  <pic:blipFill rotWithShape="1">
                    <a:blip r:embed="rId16" cstate="print">
                      <a:extLst>
                        <a:ext uri="{28A0092B-C50C-407E-A947-70E740481C1C}">
                          <a14:useLocalDpi xmlns:a14="http://schemas.microsoft.com/office/drawing/2010/main" val="0"/>
                        </a:ext>
                      </a:extLst>
                    </a:blip>
                    <a:srcRect l="19815" t="10033" r="20812" b="3099"/>
                    <a:stretch/>
                  </pic:blipFill>
                  <pic:spPr bwMode="auto">
                    <a:xfrm>
                      <a:off x="0" y="0"/>
                      <a:ext cx="2509492" cy="2524080"/>
                    </a:xfrm>
                    <a:prstGeom prst="rect">
                      <a:avLst/>
                    </a:prstGeom>
                    <a:ln>
                      <a:noFill/>
                    </a:ln>
                    <a:extLst>
                      <a:ext uri="{53640926-AAD7-44D8-BBD7-CCE9431645EC}">
                        <a14:shadowObscured xmlns:a14="http://schemas.microsoft.com/office/drawing/2010/main"/>
                      </a:ext>
                    </a:extLst>
                  </pic:spPr>
                </pic:pic>
              </a:graphicData>
            </a:graphic>
          </wp:inline>
        </w:drawing>
      </w:r>
      <w:r w:rsidRPr="00655476">
        <w:rPr>
          <w:rFonts w:ascii="Times New Roman" w:hAnsi="Times New Roman" w:cs="Times New Roman"/>
          <w:sz w:val="24"/>
          <w:szCs w:val="24"/>
        </w:rPr>
        <w:t xml:space="preserve"> </w:t>
      </w:r>
      <w:r w:rsidRPr="00655476">
        <w:rPr>
          <w:rFonts w:ascii="Times New Roman" w:hAnsi="Times New Roman" w:cs="Times New Roman"/>
          <w:noProof/>
          <w:sz w:val="24"/>
          <w:szCs w:val="24"/>
        </w:rPr>
        <w:drawing>
          <wp:inline distT="0" distB="0" distL="0" distR="0" wp14:anchorId="5686C153" wp14:editId="0AB380EC">
            <wp:extent cx="2542214" cy="2511398"/>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nn-fitting.png"/>
                    <pic:cNvPicPr/>
                  </pic:nvPicPr>
                  <pic:blipFill rotWithShape="1">
                    <a:blip r:embed="rId17" cstate="print">
                      <a:extLst>
                        <a:ext uri="{28A0092B-C50C-407E-A947-70E740481C1C}">
                          <a14:useLocalDpi xmlns:a14="http://schemas.microsoft.com/office/drawing/2010/main" val="0"/>
                        </a:ext>
                      </a:extLst>
                    </a:blip>
                    <a:srcRect l="19145" t="10418" r="21078" b="3682"/>
                    <a:stretch/>
                  </pic:blipFill>
                  <pic:spPr bwMode="auto">
                    <a:xfrm>
                      <a:off x="0" y="0"/>
                      <a:ext cx="2557131" cy="2526135"/>
                    </a:xfrm>
                    <a:prstGeom prst="rect">
                      <a:avLst/>
                    </a:prstGeom>
                    <a:ln>
                      <a:noFill/>
                    </a:ln>
                    <a:extLst>
                      <a:ext uri="{53640926-AAD7-44D8-BBD7-CCE9431645EC}">
                        <a14:shadowObscured xmlns:a14="http://schemas.microsoft.com/office/drawing/2010/main"/>
                      </a:ext>
                    </a:extLst>
                  </pic:spPr>
                </pic:pic>
              </a:graphicData>
            </a:graphic>
          </wp:inline>
        </w:drawing>
      </w:r>
    </w:p>
    <w:p w14:paraId="27D58C2B" w14:textId="36382B99" w:rsidR="005F79EB" w:rsidRPr="00734444" w:rsidRDefault="00734444" w:rsidP="00734444">
      <w:pPr>
        <w:widowControl w:val="0"/>
        <w:adjustRightInd w:val="0"/>
        <w:snapToGrid w:val="0"/>
        <w:spacing w:after="0" w:line="276" w:lineRule="auto"/>
        <w:jc w:val="center"/>
        <w:rPr>
          <w:rFonts w:ascii="Times New Roman" w:hAnsi="Times New Roman" w:cs="Times New Roman"/>
          <w:sz w:val="24"/>
        </w:rPr>
      </w:pPr>
      <w:r w:rsidRPr="00734444">
        <w:rPr>
          <w:rFonts w:ascii="Times New Roman" w:hAnsi="Times New Roman" w:cs="Times New Roman"/>
          <w:sz w:val="24"/>
        </w:rPr>
        <w:t>(c)</w:t>
      </w:r>
      <w:r w:rsidR="005F79EB" w:rsidRPr="00734444">
        <w:rPr>
          <w:rFonts w:ascii="Times New Roman" w:hAnsi="Times New Roman" w:cs="Times New Roman"/>
          <w:sz w:val="24"/>
        </w:rPr>
        <w:t xml:space="preserve">           </w:t>
      </w:r>
      <w:r>
        <w:rPr>
          <w:rFonts w:ascii="Times New Roman" w:hAnsi="Times New Roman" w:cs="Times New Roman"/>
          <w:sz w:val="24"/>
        </w:rPr>
        <w:t xml:space="preserve">                              </w:t>
      </w:r>
      <w:r w:rsidR="005F79EB" w:rsidRPr="00734444">
        <w:rPr>
          <w:rFonts w:ascii="Times New Roman" w:hAnsi="Times New Roman" w:cs="Times New Roman"/>
          <w:sz w:val="24"/>
        </w:rPr>
        <w:t xml:space="preserve">      (d)</w:t>
      </w:r>
    </w:p>
    <w:p w14:paraId="466F2224" w14:textId="597B4D48" w:rsidR="005F79EB" w:rsidRPr="00655476" w:rsidRDefault="005F79EB" w:rsidP="00734444">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 xml:space="preserve">Fig. </w:t>
      </w:r>
      <w:r w:rsidR="00454436" w:rsidRPr="00734444">
        <w:rPr>
          <w:rFonts w:ascii="Times New Roman" w:hAnsi="Times New Roman" w:cs="Times New Roman"/>
          <w:sz w:val="24"/>
          <w:szCs w:val="24"/>
        </w:rPr>
        <w:t xml:space="preserve">3 </w:t>
      </w:r>
      <w:r w:rsidR="00734444" w:rsidRPr="00734444">
        <w:rPr>
          <w:rFonts w:ascii="Times New Roman" w:hAnsi="Times New Roman" w:cs="Times New Roman"/>
          <w:sz w:val="24"/>
          <w:szCs w:val="24"/>
        </w:rPr>
        <w:t xml:space="preserve">BNN fitting results using the </w:t>
      </w:r>
      <w:r w:rsidRPr="00734444">
        <w:rPr>
          <w:rFonts w:ascii="Times New Roman" w:hAnsi="Times New Roman" w:cs="Times New Roman" w:hint="eastAsia"/>
          <w:sz w:val="24"/>
          <w:szCs w:val="24"/>
        </w:rPr>
        <w:t>zone-based</w:t>
      </w:r>
      <w:r w:rsidRPr="00734444">
        <w:rPr>
          <w:rFonts w:ascii="Times New Roman" w:hAnsi="Times New Roman" w:cs="Times New Roman"/>
          <w:sz w:val="24"/>
          <w:szCs w:val="24"/>
        </w:rPr>
        <w:t xml:space="preserve"> dataset (a) prediction of metal loss; (b) prediction</w:t>
      </w:r>
      <w:r w:rsidRPr="00655476">
        <w:rPr>
          <w:rFonts w:ascii="Times New Roman" w:hAnsi="Times New Roman" w:cs="Times New Roman"/>
          <w:sz w:val="24"/>
          <w:szCs w:val="24"/>
        </w:rPr>
        <w:t xml:space="preserve"> of defect length; (c) predicted vs. measured for metal loss; (d) predicted vs. measured for defect length.</w:t>
      </w:r>
    </w:p>
    <w:p w14:paraId="0F116E5D" w14:textId="1263F02C" w:rsidR="00454436" w:rsidRPr="00655476" w:rsidRDefault="00454436" w:rsidP="00454436">
      <w:pPr>
        <w:adjustRightInd w:val="0"/>
        <w:snapToGrid w:val="0"/>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The</w:t>
      </w:r>
      <w:r w:rsidRPr="00655476">
        <w:rPr>
          <w:rFonts w:ascii="Times New Roman" w:hAnsi="Times New Roman" w:cs="Times New Roman"/>
          <w:sz w:val="24"/>
          <w:szCs w:val="24"/>
        </w:rPr>
        <w:t xml:space="preserve"> comparison </w:t>
      </w:r>
      <w:r>
        <w:rPr>
          <w:rFonts w:ascii="Times New Roman" w:hAnsi="Times New Roman" w:cs="Times New Roman"/>
          <w:sz w:val="24"/>
          <w:szCs w:val="24"/>
        </w:rPr>
        <w:t xml:space="preserve">of model accuracy </w:t>
      </w:r>
      <w:r w:rsidRPr="00655476">
        <w:rPr>
          <w:rFonts w:ascii="Times New Roman" w:hAnsi="Times New Roman" w:cs="Times New Roman"/>
          <w:sz w:val="24"/>
          <w:szCs w:val="24"/>
        </w:rPr>
        <w:t xml:space="preserve">before and after using corrosion time </w:t>
      </w:r>
      <w:r>
        <w:rPr>
          <w:rFonts w:ascii="Times New Roman" w:hAnsi="Times New Roman" w:cs="Times New Roman"/>
          <w:sz w:val="24"/>
          <w:szCs w:val="24"/>
        </w:rPr>
        <w:t xml:space="preserve">parameter </w:t>
      </w:r>
      <w:r w:rsidR="00734444">
        <w:rPr>
          <w:rFonts w:ascii="Times New Roman" w:hAnsi="Times New Roman" w:cs="Times New Roman"/>
          <w:sz w:val="24"/>
          <w:szCs w:val="24"/>
        </w:rPr>
        <w:t xml:space="preserve">in BNN models </w:t>
      </w:r>
      <w:r w:rsidRPr="00655476">
        <w:rPr>
          <w:rFonts w:ascii="Times New Roman" w:hAnsi="Times New Roman" w:cs="Times New Roman"/>
          <w:sz w:val="24"/>
          <w:szCs w:val="24"/>
        </w:rPr>
        <w:t>is presented in Table 3.</w:t>
      </w:r>
    </w:p>
    <w:p w14:paraId="5CBF4849" w14:textId="77777777" w:rsidR="005F79EB" w:rsidRPr="00655476" w:rsidRDefault="005F79EB" w:rsidP="00454436">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Table 3 Comparison</w:t>
      </w:r>
      <w:r w:rsidRPr="00655476">
        <w:rPr>
          <w:rFonts w:ascii="Times New Roman" w:hAnsi="Times New Roman" w:cs="Times New Roman"/>
          <w:sz w:val="24"/>
          <w:szCs w:val="24"/>
        </w:rPr>
        <w:t xml:space="preserve"> of R</w:t>
      </w:r>
      <w:r w:rsidRPr="00655476">
        <w:rPr>
          <w:rFonts w:ascii="Times New Roman" w:hAnsi="Times New Roman" w:cs="Times New Roman"/>
          <w:sz w:val="24"/>
          <w:szCs w:val="24"/>
          <w:vertAlign w:val="superscript"/>
        </w:rPr>
        <w:t>2</w:t>
      </w:r>
      <w:r w:rsidRPr="00655476">
        <w:rPr>
          <w:rFonts w:ascii="Times New Roman" w:hAnsi="Times New Roman" w:cs="Times New Roman"/>
          <w:sz w:val="24"/>
          <w:szCs w:val="24"/>
        </w:rPr>
        <w:t xml:space="preserve"> before and after introducing corrosion time</w:t>
      </w:r>
    </w:p>
    <w:tbl>
      <w:tblPr>
        <w:tblStyle w:val="TableGrid0"/>
        <w:tblW w:w="5000" w:type="pct"/>
        <w:tblLook w:val="0600" w:firstRow="0" w:lastRow="0" w:firstColumn="0" w:lastColumn="0" w:noHBand="1" w:noVBand="1"/>
      </w:tblPr>
      <w:tblGrid>
        <w:gridCol w:w="2978"/>
        <w:gridCol w:w="2762"/>
        <w:gridCol w:w="1805"/>
        <w:gridCol w:w="1805"/>
      </w:tblGrid>
      <w:tr w:rsidR="005F79EB" w:rsidRPr="00734444" w14:paraId="424A77CD" w14:textId="77777777" w:rsidTr="00A43BD9">
        <w:trPr>
          <w:trHeight w:val="20"/>
        </w:trPr>
        <w:tc>
          <w:tcPr>
            <w:tcW w:w="1593" w:type="pct"/>
            <w:vMerge w:val="restart"/>
            <w:vAlign w:val="center"/>
            <w:hideMark/>
          </w:tcPr>
          <w:p w14:paraId="3144F282" w14:textId="77777777" w:rsidR="005F79EB" w:rsidRPr="00734444" w:rsidRDefault="005F79EB" w:rsidP="007740A8">
            <w:pPr>
              <w:pStyle w:val="BodyText"/>
              <w:adjustRightInd w:val="0"/>
              <w:snapToGrid w:val="0"/>
              <w:spacing w:line="276" w:lineRule="auto"/>
              <w:ind w:right="115"/>
              <w:jc w:val="center"/>
              <w:rPr>
                <w:bCs/>
              </w:rPr>
            </w:pPr>
            <w:r w:rsidRPr="00734444">
              <w:rPr>
                <w:bCs/>
              </w:rPr>
              <w:t>Soil Property Input</w:t>
            </w:r>
          </w:p>
        </w:tc>
        <w:tc>
          <w:tcPr>
            <w:tcW w:w="1477" w:type="pct"/>
            <w:vMerge w:val="restart"/>
            <w:vAlign w:val="center"/>
            <w:hideMark/>
          </w:tcPr>
          <w:p w14:paraId="3D1844D6" w14:textId="77777777" w:rsidR="005F79EB" w:rsidRPr="00734444" w:rsidRDefault="005F79EB" w:rsidP="007740A8">
            <w:pPr>
              <w:pStyle w:val="BodyText"/>
              <w:adjustRightInd w:val="0"/>
              <w:snapToGrid w:val="0"/>
              <w:spacing w:line="276" w:lineRule="auto"/>
              <w:ind w:right="115"/>
              <w:jc w:val="center"/>
              <w:rPr>
                <w:bCs/>
              </w:rPr>
            </w:pPr>
            <w:r w:rsidRPr="00734444">
              <w:rPr>
                <w:bCs/>
              </w:rPr>
              <w:t>Defect Type</w:t>
            </w:r>
          </w:p>
        </w:tc>
        <w:tc>
          <w:tcPr>
            <w:tcW w:w="1930" w:type="pct"/>
            <w:gridSpan w:val="2"/>
            <w:vAlign w:val="center"/>
            <w:hideMark/>
          </w:tcPr>
          <w:p w14:paraId="671596E3" w14:textId="77777777" w:rsidR="005F79EB" w:rsidRPr="00734444" w:rsidRDefault="005F79EB" w:rsidP="007740A8">
            <w:pPr>
              <w:pStyle w:val="BodyText"/>
              <w:adjustRightInd w:val="0"/>
              <w:snapToGrid w:val="0"/>
              <w:spacing w:line="276" w:lineRule="auto"/>
              <w:ind w:right="115"/>
              <w:jc w:val="center"/>
              <w:rPr>
                <w:bCs/>
              </w:rPr>
            </w:pPr>
            <w:r w:rsidRPr="00734444">
              <w:rPr>
                <w:bCs/>
              </w:rPr>
              <w:t>BNN</w:t>
            </w:r>
          </w:p>
        </w:tc>
      </w:tr>
      <w:tr w:rsidR="005F79EB" w:rsidRPr="00734444" w14:paraId="2D9A9BE1" w14:textId="77777777" w:rsidTr="00A43BD9">
        <w:trPr>
          <w:trHeight w:val="20"/>
        </w:trPr>
        <w:tc>
          <w:tcPr>
            <w:tcW w:w="1593" w:type="pct"/>
            <w:vMerge/>
            <w:vAlign w:val="center"/>
          </w:tcPr>
          <w:p w14:paraId="3DE2DE8C" w14:textId="77777777" w:rsidR="005F79EB" w:rsidRPr="00734444" w:rsidRDefault="005F79EB" w:rsidP="007740A8">
            <w:pPr>
              <w:pStyle w:val="BodyText"/>
              <w:adjustRightInd w:val="0"/>
              <w:snapToGrid w:val="0"/>
              <w:spacing w:line="276" w:lineRule="auto"/>
              <w:ind w:right="115"/>
              <w:jc w:val="center"/>
              <w:rPr>
                <w:bCs/>
              </w:rPr>
            </w:pPr>
          </w:p>
        </w:tc>
        <w:tc>
          <w:tcPr>
            <w:tcW w:w="1477" w:type="pct"/>
            <w:vMerge/>
            <w:vAlign w:val="center"/>
          </w:tcPr>
          <w:p w14:paraId="438069FD" w14:textId="77777777" w:rsidR="005F79EB" w:rsidRPr="00734444" w:rsidRDefault="005F79EB" w:rsidP="007740A8">
            <w:pPr>
              <w:pStyle w:val="BodyText"/>
              <w:adjustRightInd w:val="0"/>
              <w:snapToGrid w:val="0"/>
              <w:spacing w:line="276" w:lineRule="auto"/>
              <w:ind w:right="115"/>
              <w:jc w:val="center"/>
              <w:rPr>
                <w:bCs/>
              </w:rPr>
            </w:pPr>
          </w:p>
        </w:tc>
        <w:tc>
          <w:tcPr>
            <w:tcW w:w="965" w:type="pct"/>
            <w:vAlign w:val="center"/>
          </w:tcPr>
          <w:p w14:paraId="306EF38A" w14:textId="77777777" w:rsidR="005F79EB" w:rsidRPr="00734444" w:rsidRDefault="005F79EB" w:rsidP="007740A8">
            <w:pPr>
              <w:pStyle w:val="BodyText"/>
              <w:adjustRightInd w:val="0"/>
              <w:snapToGrid w:val="0"/>
              <w:spacing w:line="276" w:lineRule="auto"/>
              <w:ind w:right="115"/>
              <w:jc w:val="center"/>
              <w:rPr>
                <w:rFonts w:eastAsiaTheme="minorEastAsia"/>
                <w:bCs/>
              </w:rPr>
            </w:pPr>
            <w:r w:rsidRPr="00734444">
              <w:rPr>
                <w:rFonts w:eastAsiaTheme="minorEastAsia"/>
                <w:bCs/>
              </w:rPr>
              <w:t>Before</w:t>
            </w:r>
          </w:p>
        </w:tc>
        <w:tc>
          <w:tcPr>
            <w:tcW w:w="965" w:type="pct"/>
            <w:vAlign w:val="center"/>
          </w:tcPr>
          <w:p w14:paraId="2B81CCCD" w14:textId="77777777" w:rsidR="005F79EB" w:rsidRPr="00734444" w:rsidRDefault="005F79EB" w:rsidP="007740A8">
            <w:pPr>
              <w:pStyle w:val="BodyText"/>
              <w:adjustRightInd w:val="0"/>
              <w:snapToGrid w:val="0"/>
              <w:spacing w:line="276" w:lineRule="auto"/>
              <w:ind w:right="115"/>
              <w:jc w:val="center"/>
              <w:rPr>
                <w:rFonts w:eastAsiaTheme="minorEastAsia"/>
                <w:bCs/>
              </w:rPr>
            </w:pPr>
            <w:r w:rsidRPr="00734444">
              <w:rPr>
                <w:rFonts w:eastAsiaTheme="minorEastAsia"/>
                <w:bCs/>
              </w:rPr>
              <w:t>After</w:t>
            </w:r>
          </w:p>
        </w:tc>
      </w:tr>
      <w:tr w:rsidR="005F79EB" w:rsidRPr="00734444" w14:paraId="65B389D2" w14:textId="77777777" w:rsidTr="00A43BD9">
        <w:trPr>
          <w:trHeight w:val="20"/>
        </w:trPr>
        <w:tc>
          <w:tcPr>
            <w:tcW w:w="1593" w:type="pct"/>
            <w:vMerge w:val="restart"/>
            <w:vAlign w:val="center"/>
            <w:hideMark/>
          </w:tcPr>
          <w:p w14:paraId="1F5AE48D" w14:textId="77777777" w:rsidR="005F79EB" w:rsidRPr="00734444" w:rsidRDefault="005F79EB" w:rsidP="007740A8">
            <w:pPr>
              <w:pStyle w:val="BodyText"/>
              <w:adjustRightInd w:val="0"/>
              <w:snapToGrid w:val="0"/>
              <w:spacing w:line="276" w:lineRule="auto"/>
              <w:ind w:right="115"/>
              <w:jc w:val="center"/>
            </w:pPr>
            <w:r w:rsidRPr="00734444">
              <w:t>Original dataset</w:t>
            </w:r>
          </w:p>
        </w:tc>
        <w:tc>
          <w:tcPr>
            <w:tcW w:w="1477" w:type="pct"/>
            <w:vAlign w:val="center"/>
            <w:hideMark/>
          </w:tcPr>
          <w:p w14:paraId="7CFEB894" w14:textId="77777777" w:rsidR="005F79EB" w:rsidRPr="00734444" w:rsidRDefault="005F79EB" w:rsidP="007740A8">
            <w:pPr>
              <w:pStyle w:val="BodyText"/>
              <w:adjustRightInd w:val="0"/>
              <w:snapToGrid w:val="0"/>
              <w:spacing w:line="276" w:lineRule="auto"/>
              <w:ind w:right="115"/>
              <w:jc w:val="center"/>
            </w:pPr>
            <w:r w:rsidRPr="00734444">
              <w:t>Metal Loss</w:t>
            </w:r>
          </w:p>
        </w:tc>
        <w:tc>
          <w:tcPr>
            <w:tcW w:w="965" w:type="pct"/>
            <w:vAlign w:val="center"/>
            <w:hideMark/>
          </w:tcPr>
          <w:p w14:paraId="52FC1148" w14:textId="77777777" w:rsidR="005F79EB" w:rsidRPr="00734444" w:rsidRDefault="005F79EB" w:rsidP="007740A8">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0.49</w:t>
            </w:r>
          </w:p>
        </w:tc>
        <w:tc>
          <w:tcPr>
            <w:tcW w:w="965" w:type="pct"/>
            <w:vAlign w:val="center"/>
          </w:tcPr>
          <w:p w14:paraId="2B2FD964" w14:textId="77777777" w:rsidR="005F79EB" w:rsidRPr="00734444" w:rsidRDefault="005F79EB" w:rsidP="007740A8">
            <w:pPr>
              <w:pStyle w:val="BodyText"/>
              <w:adjustRightInd w:val="0"/>
              <w:snapToGrid w:val="0"/>
              <w:spacing w:line="276" w:lineRule="auto"/>
              <w:ind w:right="115"/>
              <w:jc w:val="center"/>
              <w:rPr>
                <w:rFonts w:eastAsiaTheme="minorEastAsia"/>
              </w:rPr>
            </w:pPr>
            <w:r w:rsidRPr="00734444">
              <w:rPr>
                <w:rFonts w:eastAsiaTheme="minorEastAsia"/>
              </w:rPr>
              <w:t>0.84</w:t>
            </w:r>
          </w:p>
        </w:tc>
      </w:tr>
      <w:tr w:rsidR="005F79EB" w:rsidRPr="00734444" w14:paraId="5EDCB272" w14:textId="77777777" w:rsidTr="00A43BD9">
        <w:trPr>
          <w:trHeight w:val="20"/>
        </w:trPr>
        <w:tc>
          <w:tcPr>
            <w:tcW w:w="1593" w:type="pct"/>
            <w:vMerge/>
            <w:vAlign w:val="center"/>
            <w:hideMark/>
          </w:tcPr>
          <w:p w14:paraId="33BB3BD8" w14:textId="77777777" w:rsidR="005F79EB" w:rsidRPr="00734444" w:rsidRDefault="005F79EB" w:rsidP="007740A8">
            <w:pPr>
              <w:pStyle w:val="BodyText"/>
              <w:adjustRightInd w:val="0"/>
              <w:snapToGrid w:val="0"/>
              <w:spacing w:line="276" w:lineRule="auto"/>
              <w:ind w:right="115"/>
              <w:jc w:val="center"/>
            </w:pPr>
          </w:p>
        </w:tc>
        <w:tc>
          <w:tcPr>
            <w:tcW w:w="1477" w:type="pct"/>
            <w:vAlign w:val="center"/>
            <w:hideMark/>
          </w:tcPr>
          <w:p w14:paraId="30F39F4B" w14:textId="77777777" w:rsidR="005F79EB" w:rsidRPr="00734444" w:rsidRDefault="005F79EB" w:rsidP="007740A8">
            <w:pPr>
              <w:pStyle w:val="BodyText"/>
              <w:adjustRightInd w:val="0"/>
              <w:snapToGrid w:val="0"/>
              <w:spacing w:line="276" w:lineRule="auto"/>
              <w:ind w:right="115"/>
              <w:jc w:val="center"/>
            </w:pPr>
            <w:r w:rsidRPr="00734444">
              <w:t>Defect Length</w:t>
            </w:r>
          </w:p>
        </w:tc>
        <w:tc>
          <w:tcPr>
            <w:tcW w:w="965" w:type="pct"/>
            <w:vAlign w:val="center"/>
            <w:hideMark/>
          </w:tcPr>
          <w:p w14:paraId="0D32C136" w14:textId="77777777" w:rsidR="005F79EB" w:rsidRPr="00734444" w:rsidRDefault="005F79EB" w:rsidP="007740A8">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0.35</w:t>
            </w:r>
          </w:p>
        </w:tc>
        <w:tc>
          <w:tcPr>
            <w:tcW w:w="965" w:type="pct"/>
            <w:vAlign w:val="center"/>
          </w:tcPr>
          <w:p w14:paraId="6F2AFA99" w14:textId="77777777" w:rsidR="005F79EB" w:rsidRPr="00734444" w:rsidRDefault="005F79EB" w:rsidP="007740A8">
            <w:pPr>
              <w:pStyle w:val="BodyText"/>
              <w:adjustRightInd w:val="0"/>
              <w:snapToGrid w:val="0"/>
              <w:spacing w:line="276" w:lineRule="auto"/>
              <w:ind w:right="115"/>
              <w:jc w:val="center"/>
              <w:rPr>
                <w:rFonts w:eastAsiaTheme="minorEastAsia"/>
              </w:rPr>
            </w:pPr>
            <w:r w:rsidRPr="00734444">
              <w:rPr>
                <w:rFonts w:eastAsiaTheme="minorEastAsia"/>
              </w:rPr>
              <w:t>0.42</w:t>
            </w:r>
          </w:p>
        </w:tc>
      </w:tr>
      <w:tr w:rsidR="005F79EB" w:rsidRPr="00734444" w14:paraId="5FB5701C" w14:textId="77777777" w:rsidTr="00A43BD9">
        <w:trPr>
          <w:trHeight w:val="20"/>
        </w:trPr>
        <w:tc>
          <w:tcPr>
            <w:tcW w:w="1593" w:type="pct"/>
            <w:vMerge w:val="restart"/>
            <w:vAlign w:val="center"/>
            <w:hideMark/>
          </w:tcPr>
          <w:p w14:paraId="53B6AAC9" w14:textId="77777777" w:rsidR="005F79EB" w:rsidRPr="00734444" w:rsidRDefault="005F79EB" w:rsidP="007740A8">
            <w:pPr>
              <w:pStyle w:val="BodyText"/>
              <w:adjustRightInd w:val="0"/>
              <w:snapToGrid w:val="0"/>
              <w:spacing w:line="276" w:lineRule="auto"/>
              <w:ind w:right="115"/>
              <w:jc w:val="center"/>
            </w:pPr>
            <w:r w:rsidRPr="00734444">
              <w:t>Zone-based dataset</w:t>
            </w:r>
          </w:p>
        </w:tc>
        <w:tc>
          <w:tcPr>
            <w:tcW w:w="1477" w:type="pct"/>
            <w:vAlign w:val="center"/>
            <w:hideMark/>
          </w:tcPr>
          <w:p w14:paraId="21C2C606" w14:textId="77777777" w:rsidR="005F79EB" w:rsidRPr="00734444" w:rsidRDefault="005F79EB" w:rsidP="007740A8">
            <w:pPr>
              <w:pStyle w:val="BodyText"/>
              <w:adjustRightInd w:val="0"/>
              <w:snapToGrid w:val="0"/>
              <w:spacing w:line="276" w:lineRule="auto"/>
              <w:ind w:right="115"/>
              <w:jc w:val="center"/>
            </w:pPr>
            <w:r w:rsidRPr="00734444">
              <w:t>Metal Loss</w:t>
            </w:r>
          </w:p>
        </w:tc>
        <w:tc>
          <w:tcPr>
            <w:tcW w:w="965" w:type="pct"/>
            <w:vAlign w:val="center"/>
            <w:hideMark/>
          </w:tcPr>
          <w:p w14:paraId="4833A853" w14:textId="77777777" w:rsidR="005F79EB" w:rsidRPr="00734444" w:rsidRDefault="005F79EB" w:rsidP="007740A8">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0.64</w:t>
            </w:r>
          </w:p>
        </w:tc>
        <w:tc>
          <w:tcPr>
            <w:tcW w:w="965" w:type="pct"/>
            <w:vAlign w:val="center"/>
          </w:tcPr>
          <w:p w14:paraId="00CD5152" w14:textId="77777777" w:rsidR="005F79EB" w:rsidRPr="00734444" w:rsidRDefault="005F79EB" w:rsidP="007740A8">
            <w:pPr>
              <w:pStyle w:val="BodyText"/>
              <w:adjustRightInd w:val="0"/>
              <w:snapToGrid w:val="0"/>
              <w:spacing w:line="276" w:lineRule="auto"/>
              <w:ind w:right="115"/>
              <w:jc w:val="center"/>
              <w:rPr>
                <w:rFonts w:eastAsiaTheme="minorEastAsia"/>
              </w:rPr>
            </w:pPr>
            <w:r w:rsidRPr="00734444">
              <w:rPr>
                <w:rFonts w:eastAsiaTheme="minorEastAsia"/>
              </w:rPr>
              <w:t>0.90</w:t>
            </w:r>
          </w:p>
        </w:tc>
      </w:tr>
      <w:tr w:rsidR="005F79EB" w:rsidRPr="00734444" w14:paraId="385597AF" w14:textId="77777777" w:rsidTr="00A43BD9">
        <w:trPr>
          <w:trHeight w:val="20"/>
        </w:trPr>
        <w:tc>
          <w:tcPr>
            <w:tcW w:w="1593" w:type="pct"/>
            <w:vMerge/>
            <w:vAlign w:val="center"/>
            <w:hideMark/>
          </w:tcPr>
          <w:p w14:paraId="4E9ABA4A" w14:textId="77777777" w:rsidR="005F79EB" w:rsidRPr="00734444" w:rsidRDefault="005F79EB" w:rsidP="007740A8">
            <w:pPr>
              <w:pStyle w:val="BodyText"/>
              <w:adjustRightInd w:val="0"/>
              <w:snapToGrid w:val="0"/>
              <w:spacing w:line="276" w:lineRule="auto"/>
              <w:ind w:right="115"/>
              <w:jc w:val="center"/>
            </w:pPr>
          </w:p>
        </w:tc>
        <w:tc>
          <w:tcPr>
            <w:tcW w:w="1477" w:type="pct"/>
            <w:vAlign w:val="center"/>
            <w:hideMark/>
          </w:tcPr>
          <w:p w14:paraId="20E97F34" w14:textId="77777777" w:rsidR="005F79EB" w:rsidRPr="00734444" w:rsidRDefault="005F79EB" w:rsidP="007740A8">
            <w:pPr>
              <w:pStyle w:val="BodyText"/>
              <w:adjustRightInd w:val="0"/>
              <w:snapToGrid w:val="0"/>
              <w:spacing w:line="276" w:lineRule="auto"/>
              <w:ind w:right="115"/>
              <w:jc w:val="center"/>
            </w:pPr>
            <w:r w:rsidRPr="00734444">
              <w:t>Defect Length</w:t>
            </w:r>
          </w:p>
        </w:tc>
        <w:tc>
          <w:tcPr>
            <w:tcW w:w="965" w:type="pct"/>
            <w:vAlign w:val="center"/>
            <w:hideMark/>
          </w:tcPr>
          <w:p w14:paraId="38C1AAF5" w14:textId="77777777" w:rsidR="005F79EB" w:rsidRPr="00734444" w:rsidRDefault="005F79EB" w:rsidP="007740A8">
            <w:pPr>
              <w:adjustRightInd w:val="0"/>
              <w:snapToGrid w:val="0"/>
              <w:spacing w:line="276" w:lineRule="auto"/>
              <w:jc w:val="center"/>
              <w:rPr>
                <w:rFonts w:ascii="Times New Roman" w:hAnsi="Times New Roman" w:cs="Times New Roman"/>
                <w:sz w:val="24"/>
                <w:szCs w:val="24"/>
              </w:rPr>
            </w:pPr>
            <w:r w:rsidRPr="00734444">
              <w:rPr>
                <w:rFonts w:ascii="Times New Roman" w:hAnsi="Times New Roman" w:cs="Times New Roman"/>
                <w:sz w:val="24"/>
                <w:szCs w:val="24"/>
              </w:rPr>
              <w:t>0.94</w:t>
            </w:r>
          </w:p>
        </w:tc>
        <w:tc>
          <w:tcPr>
            <w:tcW w:w="965" w:type="pct"/>
            <w:vAlign w:val="center"/>
          </w:tcPr>
          <w:p w14:paraId="78C85443" w14:textId="77777777" w:rsidR="005F79EB" w:rsidRPr="00734444" w:rsidRDefault="005F79EB" w:rsidP="007740A8">
            <w:pPr>
              <w:pStyle w:val="BodyText"/>
              <w:adjustRightInd w:val="0"/>
              <w:snapToGrid w:val="0"/>
              <w:spacing w:line="276" w:lineRule="auto"/>
              <w:ind w:right="115"/>
              <w:jc w:val="center"/>
              <w:rPr>
                <w:rFonts w:eastAsiaTheme="minorEastAsia"/>
              </w:rPr>
            </w:pPr>
            <w:r w:rsidRPr="00734444">
              <w:rPr>
                <w:rFonts w:eastAsiaTheme="minorEastAsia"/>
              </w:rPr>
              <w:t>0.95</w:t>
            </w:r>
          </w:p>
        </w:tc>
      </w:tr>
    </w:tbl>
    <w:p w14:paraId="70673680" w14:textId="77777777" w:rsidR="00454436" w:rsidRDefault="00454436" w:rsidP="007740A8">
      <w:pPr>
        <w:adjustRightInd w:val="0"/>
        <w:snapToGrid w:val="0"/>
        <w:spacing w:line="276" w:lineRule="auto"/>
        <w:ind w:firstLineChars="200" w:firstLine="480"/>
        <w:rPr>
          <w:rFonts w:ascii="Times New Roman" w:hAnsi="Times New Roman" w:cs="Times New Roman"/>
          <w:sz w:val="24"/>
          <w:szCs w:val="24"/>
        </w:rPr>
      </w:pPr>
    </w:p>
    <w:p w14:paraId="58EB3BCB" w14:textId="6CDB4FEB" w:rsidR="007740A8" w:rsidRDefault="00454436" w:rsidP="00734444">
      <w:pPr>
        <w:adjustRightInd w:val="0"/>
        <w:snapToGrid w:val="0"/>
        <w:spacing w:line="276"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Therefore, the inclusion of corrosion time</w:t>
      </w:r>
      <w:r w:rsidR="007740A8">
        <w:rPr>
          <w:rFonts w:ascii="Times New Roman" w:hAnsi="Times New Roman" w:cs="Times New Roman"/>
          <w:sz w:val="24"/>
          <w:szCs w:val="24"/>
        </w:rPr>
        <w:t xml:space="preserve"> </w:t>
      </w:r>
      <w:r w:rsidR="00734444">
        <w:rPr>
          <w:rFonts w:ascii="Times New Roman" w:hAnsi="Times New Roman" w:cs="Times New Roman"/>
          <w:sz w:val="24"/>
          <w:szCs w:val="24"/>
        </w:rPr>
        <w:t xml:space="preserve">into the BNN model </w:t>
      </w:r>
      <w:r w:rsidR="007740A8">
        <w:rPr>
          <w:rFonts w:ascii="Times New Roman" w:hAnsi="Times New Roman" w:cs="Times New Roman"/>
          <w:sz w:val="24"/>
          <w:szCs w:val="24"/>
        </w:rPr>
        <w:t xml:space="preserve">provides </w:t>
      </w:r>
      <w:r w:rsidR="007740A8" w:rsidRPr="00655476">
        <w:rPr>
          <w:rFonts w:ascii="Times New Roman" w:hAnsi="Times New Roman" w:cs="Times New Roman"/>
          <w:sz w:val="24"/>
          <w:szCs w:val="24"/>
        </w:rPr>
        <w:t xml:space="preserve">more accurate </w:t>
      </w:r>
      <w:r>
        <w:rPr>
          <w:rFonts w:ascii="Times New Roman" w:hAnsi="Times New Roman" w:cs="Times New Roman"/>
          <w:sz w:val="24"/>
          <w:szCs w:val="24"/>
        </w:rPr>
        <w:t>prediction of defect growth</w:t>
      </w:r>
      <w:r w:rsidR="007740A8" w:rsidRPr="00655476">
        <w:rPr>
          <w:rFonts w:ascii="Times New Roman" w:hAnsi="Times New Roman" w:cs="Times New Roman"/>
          <w:sz w:val="24"/>
          <w:szCs w:val="24"/>
        </w:rPr>
        <w:t xml:space="preserve"> in pipelines, taking into account the non-uniformity of corrosion initiation </w:t>
      </w:r>
      <w:r w:rsidR="00963286">
        <w:rPr>
          <w:rFonts w:ascii="Times New Roman" w:hAnsi="Times New Roman" w:cs="Times New Roman"/>
          <w:sz w:val="24"/>
          <w:szCs w:val="24"/>
        </w:rPr>
        <w:t xml:space="preserve">time </w:t>
      </w:r>
      <w:r w:rsidR="007740A8" w:rsidRPr="00655476">
        <w:rPr>
          <w:rFonts w:ascii="Times New Roman" w:hAnsi="Times New Roman" w:cs="Times New Roman"/>
          <w:sz w:val="24"/>
          <w:szCs w:val="24"/>
        </w:rPr>
        <w:t xml:space="preserve">and the ranking of defects based on their dimensions. </w:t>
      </w:r>
    </w:p>
    <w:p w14:paraId="7046D6E4" w14:textId="4C08A0C9" w:rsidR="007740A8" w:rsidRPr="00734444" w:rsidRDefault="00734444" w:rsidP="007740A8">
      <w:pPr>
        <w:spacing w:line="276" w:lineRule="auto"/>
        <w:jc w:val="both"/>
        <w:rPr>
          <w:rFonts w:ascii="Times New Roman" w:hAnsi="Times New Roman" w:cs="Times New Roman"/>
          <w:b/>
          <w:i/>
          <w:sz w:val="24"/>
          <w:szCs w:val="24"/>
        </w:rPr>
      </w:pPr>
      <w:r w:rsidRPr="00734444">
        <w:rPr>
          <w:rFonts w:ascii="Times New Roman" w:hAnsi="Times New Roman" w:cs="Times New Roman"/>
          <w:b/>
          <w:i/>
          <w:sz w:val="24"/>
          <w:szCs w:val="24"/>
        </w:rPr>
        <w:t xml:space="preserve">Identification of New </w:t>
      </w:r>
      <w:r w:rsidR="00373B92">
        <w:rPr>
          <w:rFonts w:ascii="Times New Roman" w:hAnsi="Times New Roman" w:cs="Times New Roman"/>
          <w:b/>
          <w:i/>
          <w:sz w:val="24"/>
          <w:szCs w:val="24"/>
        </w:rPr>
        <w:t xml:space="preserve">Defect </w:t>
      </w:r>
      <w:r w:rsidRPr="00734444">
        <w:rPr>
          <w:rFonts w:ascii="Times New Roman" w:hAnsi="Times New Roman" w:cs="Times New Roman"/>
          <w:b/>
          <w:i/>
          <w:sz w:val="24"/>
          <w:szCs w:val="24"/>
        </w:rPr>
        <w:t>Database</w:t>
      </w:r>
    </w:p>
    <w:p w14:paraId="684F71B0" w14:textId="5D020A52" w:rsidR="004417C8" w:rsidRDefault="00373B92" w:rsidP="007740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4417C8">
        <w:rPr>
          <w:rFonts w:ascii="Times New Roman" w:hAnsi="Times New Roman" w:cs="Times New Roman"/>
          <w:sz w:val="24"/>
          <w:szCs w:val="24"/>
        </w:rPr>
        <w:t xml:space="preserve">analysis results using the ILI data from </w:t>
      </w:r>
      <w:r>
        <w:rPr>
          <w:rFonts w:ascii="Times New Roman" w:hAnsi="Times New Roman" w:cs="Times New Roman"/>
          <w:sz w:val="24"/>
          <w:szCs w:val="24"/>
        </w:rPr>
        <w:t>the industry partner</w:t>
      </w:r>
      <w:r w:rsidR="004417C8">
        <w:rPr>
          <w:rFonts w:ascii="Times New Roman" w:hAnsi="Times New Roman" w:cs="Times New Roman"/>
          <w:sz w:val="24"/>
          <w:szCs w:val="24"/>
        </w:rPr>
        <w:t xml:space="preserve">, the general trend of defect growth can be captured with the average corrosion depth and length. However, </w:t>
      </w:r>
      <w:r w:rsidR="00D3228E">
        <w:rPr>
          <w:rFonts w:ascii="Times New Roman" w:hAnsi="Times New Roman" w:cs="Times New Roman"/>
          <w:sz w:val="24"/>
          <w:szCs w:val="24"/>
        </w:rPr>
        <w:t xml:space="preserve">relative </w:t>
      </w:r>
      <w:r w:rsidR="004417C8">
        <w:rPr>
          <w:rFonts w:ascii="Times New Roman" w:hAnsi="Times New Roman" w:cs="Times New Roman"/>
          <w:sz w:val="24"/>
          <w:szCs w:val="24"/>
        </w:rPr>
        <w:t>large variations were found in the prediction</w:t>
      </w:r>
      <w:r w:rsidR="00D3228E">
        <w:rPr>
          <w:rFonts w:ascii="Times New Roman" w:hAnsi="Times New Roman" w:cs="Times New Roman"/>
          <w:sz w:val="24"/>
          <w:szCs w:val="24"/>
        </w:rPr>
        <w:t xml:space="preserve"> model results</w:t>
      </w:r>
      <w:r w:rsidR="004417C8">
        <w:rPr>
          <w:rFonts w:ascii="Times New Roman" w:hAnsi="Times New Roman" w:cs="Times New Roman"/>
          <w:sz w:val="24"/>
          <w:szCs w:val="24"/>
        </w:rPr>
        <w:t xml:space="preserve">. This is probably due to the fact that the ILI data are only available for two inspections. Therefore, the research team conducted extensive literature search to identify the multiple-year </w:t>
      </w:r>
      <w:r>
        <w:rPr>
          <w:rFonts w:ascii="Times New Roman" w:hAnsi="Times New Roman" w:cs="Times New Roman"/>
          <w:sz w:val="24"/>
          <w:szCs w:val="24"/>
        </w:rPr>
        <w:t>defect</w:t>
      </w:r>
      <w:r w:rsidR="004417C8">
        <w:rPr>
          <w:rFonts w:ascii="Times New Roman" w:hAnsi="Times New Roman" w:cs="Times New Roman"/>
          <w:sz w:val="24"/>
          <w:szCs w:val="24"/>
        </w:rPr>
        <w:t xml:space="preserve"> data</w:t>
      </w:r>
      <w:r>
        <w:rPr>
          <w:rFonts w:ascii="Times New Roman" w:hAnsi="Times New Roman" w:cs="Times New Roman"/>
          <w:sz w:val="24"/>
          <w:szCs w:val="24"/>
        </w:rPr>
        <w:t>base</w:t>
      </w:r>
      <w:r w:rsidR="004417C8">
        <w:rPr>
          <w:rFonts w:ascii="Times New Roman" w:hAnsi="Times New Roman" w:cs="Times New Roman"/>
          <w:sz w:val="24"/>
          <w:szCs w:val="24"/>
        </w:rPr>
        <w:t xml:space="preserve"> in</w:t>
      </w:r>
      <w:r>
        <w:rPr>
          <w:rFonts w:ascii="Times New Roman" w:hAnsi="Times New Roman" w:cs="Times New Roman"/>
          <w:sz w:val="24"/>
          <w:szCs w:val="24"/>
        </w:rPr>
        <w:t xml:space="preserve"> the literature.</w:t>
      </w:r>
    </w:p>
    <w:p w14:paraId="39838FCA" w14:textId="3CE2FF7C" w:rsidR="00225EFE" w:rsidRDefault="005F79EB" w:rsidP="00734444">
      <w:pPr>
        <w:adjustRightInd w:val="0"/>
        <w:snapToGrid w:val="0"/>
        <w:spacing w:line="276" w:lineRule="auto"/>
        <w:ind w:firstLineChars="200" w:firstLine="480"/>
        <w:jc w:val="both"/>
        <w:rPr>
          <w:rFonts w:ascii="Times New Roman" w:hAnsi="Times New Roman" w:cs="Times New Roman"/>
          <w:sz w:val="24"/>
          <w:szCs w:val="24"/>
        </w:rPr>
      </w:pPr>
      <w:r w:rsidRPr="00734444">
        <w:rPr>
          <w:rFonts w:ascii="Times New Roman" w:hAnsi="Times New Roman" w:cs="Times New Roman"/>
          <w:sz w:val="24"/>
          <w:szCs w:val="24"/>
        </w:rPr>
        <w:t xml:space="preserve">The identified new </w:t>
      </w:r>
      <w:r w:rsidR="004417C8" w:rsidRPr="00734444">
        <w:rPr>
          <w:rFonts w:ascii="Times New Roman" w:hAnsi="Times New Roman" w:cs="Times New Roman"/>
          <w:sz w:val="24"/>
          <w:szCs w:val="24"/>
        </w:rPr>
        <w:t xml:space="preserve">database </w:t>
      </w:r>
      <w:r w:rsidRPr="00734444">
        <w:rPr>
          <w:rFonts w:ascii="Times New Roman" w:hAnsi="Times New Roman" w:cs="Times New Roman"/>
          <w:sz w:val="24"/>
          <w:szCs w:val="24"/>
        </w:rPr>
        <w:t xml:space="preserve">is </w:t>
      </w:r>
      <w:r w:rsidR="004417C8" w:rsidRPr="00734444">
        <w:rPr>
          <w:rFonts w:ascii="Times New Roman" w:hAnsi="Times New Roman" w:cs="Times New Roman"/>
          <w:sz w:val="24"/>
          <w:szCs w:val="24"/>
        </w:rPr>
        <w:t xml:space="preserve">published by Velázquez et al. </w:t>
      </w:r>
      <w:r w:rsidRPr="00734444">
        <w:rPr>
          <w:rFonts w:ascii="Times New Roman" w:hAnsi="Times New Roman" w:cs="Times New Roman"/>
          <w:sz w:val="24"/>
          <w:szCs w:val="24"/>
        </w:rPr>
        <w:t>(2010)</w:t>
      </w:r>
      <w:r w:rsidR="004417C8" w:rsidRPr="00734444">
        <w:rPr>
          <w:rFonts w:ascii="Times New Roman" w:hAnsi="Times New Roman" w:cs="Times New Roman"/>
          <w:sz w:val="24"/>
          <w:szCs w:val="24"/>
        </w:rPr>
        <w:t xml:space="preserve">. </w:t>
      </w:r>
      <w:r w:rsidR="0089077F">
        <w:rPr>
          <w:rFonts w:ascii="Times New Roman" w:hAnsi="Times New Roman" w:cs="Times New Roman"/>
          <w:sz w:val="24"/>
          <w:szCs w:val="24"/>
        </w:rPr>
        <w:t>This database includes</w:t>
      </w:r>
      <w:r w:rsidR="004417C8" w:rsidRPr="00734444">
        <w:rPr>
          <w:rFonts w:ascii="Times New Roman" w:hAnsi="Times New Roman" w:cs="Times New Roman"/>
          <w:sz w:val="24"/>
          <w:szCs w:val="24"/>
        </w:rPr>
        <w:t xml:space="preserve"> 259 maximum pitting corrosion depth data together with soil properties </w:t>
      </w:r>
      <w:r w:rsidR="0089077F">
        <w:rPr>
          <w:rFonts w:ascii="Times New Roman" w:hAnsi="Times New Roman" w:cs="Times New Roman"/>
          <w:sz w:val="24"/>
          <w:szCs w:val="24"/>
        </w:rPr>
        <w:t>(</w:t>
      </w:r>
      <w:r w:rsidR="004417C8" w:rsidRPr="00734444">
        <w:rPr>
          <w:rFonts w:ascii="Times New Roman" w:hAnsi="Times New Roman" w:cs="Times New Roman"/>
          <w:sz w:val="24"/>
          <w:szCs w:val="24"/>
        </w:rPr>
        <w:t>redox potential, pH, soil resistivity, soil textural class, water content, bulk density, dissolved chloride, bicarbonate, and sulfate ion concentrations</w:t>
      </w:r>
      <w:r w:rsidR="0089077F">
        <w:rPr>
          <w:rFonts w:ascii="Times New Roman" w:hAnsi="Times New Roman" w:cs="Times New Roman"/>
          <w:sz w:val="24"/>
          <w:szCs w:val="24"/>
        </w:rPr>
        <w:t>), pipe-to-soil potential, and coating type/condition</w:t>
      </w:r>
      <w:r w:rsidR="004417C8" w:rsidRPr="00734444">
        <w:rPr>
          <w:rFonts w:ascii="Times New Roman" w:hAnsi="Times New Roman" w:cs="Times New Roman"/>
          <w:sz w:val="24"/>
          <w:szCs w:val="24"/>
        </w:rPr>
        <w:t xml:space="preserve">. The data were measured and collected over a three-year period at the excavation locations on different onshore buried pipelines operating in southern Mexico for up to 50 years. </w:t>
      </w:r>
    </w:p>
    <w:p w14:paraId="49621193" w14:textId="4BACE164" w:rsidR="004417C8" w:rsidRPr="00734444" w:rsidRDefault="00225EFE" w:rsidP="00734444">
      <w:pPr>
        <w:adjustRightInd w:val="0"/>
        <w:snapToGrid w:val="0"/>
        <w:spacing w:line="276"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It is noted that the new database </w:t>
      </w:r>
      <w:r w:rsidR="00AB6E83">
        <w:rPr>
          <w:rFonts w:ascii="Times New Roman" w:hAnsi="Times New Roman" w:cs="Times New Roman"/>
          <w:sz w:val="24"/>
          <w:szCs w:val="24"/>
        </w:rPr>
        <w:t>covers</w:t>
      </w:r>
      <w:r>
        <w:rPr>
          <w:rFonts w:ascii="Times New Roman" w:hAnsi="Times New Roman" w:cs="Times New Roman"/>
          <w:sz w:val="24"/>
          <w:szCs w:val="24"/>
        </w:rPr>
        <w:t xml:space="preserve"> </w:t>
      </w:r>
      <w:r w:rsidR="00251337">
        <w:rPr>
          <w:rFonts w:ascii="Times New Roman" w:hAnsi="Times New Roman" w:cs="Times New Roman"/>
          <w:sz w:val="24"/>
          <w:szCs w:val="24"/>
        </w:rPr>
        <w:t>more comprehensive information for prediction of corrosion growth</w:t>
      </w:r>
      <w:r>
        <w:rPr>
          <w:rFonts w:ascii="Times New Roman" w:hAnsi="Times New Roman" w:cs="Times New Roman"/>
          <w:sz w:val="24"/>
          <w:szCs w:val="24"/>
        </w:rPr>
        <w:t>, including</w:t>
      </w:r>
      <w:r w:rsidR="009E4F8E">
        <w:rPr>
          <w:rFonts w:ascii="Times New Roman" w:hAnsi="Times New Roman" w:cs="Times New Roman"/>
          <w:sz w:val="24"/>
          <w:szCs w:val="24"/>
        </w:rPr>
        <w:t>:</w:t>
      </w:r>
      <w:r>
        <w:rPr>
          <w:rFonts w:ascii="Times New Roman" w:hAnsi="Times New Roman" w:cs="Times New Roman"/>
          <w:sz w:val="24"/>
          <w:szCs w:val="24"/>
        </w:rPr>
        <w:t xml:space="preserve"> 1) multiple-year inspection</w:t>
      </w:r>
      <w:r w:rsidR="00C47961">
        <w:rPr>
          <w:rFonts w:ascii="Times New Roman" w:hAnsi="Times New Roman" w:cs="Times New Roman"/>
          <w:sz w:val="24"/>
          <w:szCs w:val="24"/>
        </w:rPr>
        <w:t>s</w:t>
      </w:r>
      <w:r>
        <w:rPr>
          <w:rFonts w:ascii="Times New Roman" w:hAnsi="Times New Roman" w:cs="Times New Roman"/>
          <w:sz w:val="24"/>
          <w:szCs w:val="24"/>
        </w:rPr>
        <w:t xml:space="preserve">; 2) different soil types and comprehensive soil properties; 2) CP potential; and 4) coating type and condition. </w:t>
      </w:r>
      <w:r w:rsidR="00EC780F">
        <w:rPr>
          <w:rFonts w:ascii="Times New Roman" w:hAnsi="Times New Roman" w:cs="Times New Roman"/>
          <w:sz w:val="24"/>
          <w:szCs w:val="24"/>
        </w:rPr>
        <w:t>The limitation is that</w:t>
      </w:r>
      <w:r>
        <w:rPr>
          <w:rFonts w:ascii="Times New Roman" w:hAnsi="Times New Roman" w:cs="Times New Roman"/>
          <w:sz w:val="24"/>
          <w:szCs w:val="24"/>
        </w:rPr>
        <w:t xml:space="preserve"> the lengths of</w:t>
      </w:r>
      <w:r w:rsidR="004417C8" w:rsidRPr="00734444">
        <w:rPr>
          <w:rFonts w:ascii="Times New Roman" w:hAnsi="Times New Roman" w:cs="Times New Roman"/>
          <w:sz w:val="24"/>
          <w:szCs w:val="24"/>
        </w:rPr>
        <w:t xml:space="preserve"> defects were not reported</w:t>
      </w:r>
      <w:r>
        <w:rPr>
          <w:rFonts w:ascii="Times New Roman" w:hAnsi="Times New Roman" w:cs="Times New Roman"/>
          <w:sz w:val="24"/>
          <w:szCs w:val="24"/>
        </w:rPr>
        <w:t xml:space="preserve"> and the data points are relatively small</w:t>
      </w:r>
      <w:r w:rsidR="004417C8" w:rsidRPr="00734444">
        <w:rPr>
          <w:rFonts w:ascii="Times New Roman" w:hAnsi="Times New Roman" w:cs="Times New Roman"/>
          <w:sz w:val="24"/>
          <w:szCs w:val="24"/>
        </w:rPr>
        <w:t>.</w:t>
      </w:r>
    </w:p>
    <w:p w14:paraId="1F81B02B" w14:textId="7F050B43" w:rsidR="007C359B" w:rsidRPr="00225EFE" w:rsidRDefault="00225EFE" w:rsidP="00225EFE">
      <w:pPr>
        <w:adjustRightInd w:val="0"/>
        <w:snapToGrid w:val="0"/>
        <w:spacing w:line="276" w:lineRule="auto"/>
        <w:jc w:val="both"/>
        <w:rPr>
          <w:rFonts w:ascii="Times New Roman" w:hAnsi="Times New Roman" w:cs="Times New Roman"/>
          <w:i/>
          <w:sz w:val="24"/>
          <w:szCs w:val="24"/>
        </w:rPr>
      </w:pPr>
      <w:r w:rsidRPr="00225EFE">
        <w:rPr>
          <w:rFonts w:ascii="Times New Roman" w:hAnsi="Times New Roman" w:cs="Times New Roman"/>
          <w:i/>
          <w:sz w:val="24"/>
          <w:szCs w:val="24"/>
        </w:rPr>
        <w:t>Velázquez, J.C., et al., Field Study—Pitting Corrosion of Underground Pipelines Related to Local Soil and Pipe Characteristics. Corrosion, 2010. 66(1): p. 016001-016001-5.</w:t>
      </w:r>
    </w:p>
    <w:p w14:paraId="6DA107A1" w14:textId="77777777" w:rsidR="00CD6231" w:rsidRDefault="00CD6231" w:rsidP="007740A8">
      <w:pPr>
        <w:spacing w:line="276" w:lineRule="auto"/>
        <w:rPr>
          <w:rFonts w:ascii="Times New Roman" w:hAnsi="Times New Roman" w:cs="Times New Roman"/>
          <w:b/>
          <w:bCs/>
          <w:sz w:val="24"/>
          <w:szCs w:val="24"/>
        </w:rPr>
      </w:pPr>
    </w:p>
    <w:p w14:paraId="19EE3682" w14:textId="5DE32220" w:rsidR="00446F57" w:rsidRPr="00C12A6B" w:rsidRDefault="003F2829"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Project Activities with Cost Share Partners:</w:t>
      </w:r>
    </w:p>
    <w:p w14:paraId="54A90CA1" w14:textId="07615263" w:rsidR="00A71D1B" w:rsidRPr="00C12A6B" w:rsidRDefault="00A71D1B" w:rsidP="007740A8">
      <w:pPr>
        <w:pStyle w:val="BodyText"/>
        <w:spacing w:line="276" w:lineRule="auto"/>
        <w:ind w:right="122"/>
        <w:jc w:val="both"/>
      </w:pPr>
      <w:r w:rsidRPr="00C12A6B">
        <w:t xml:space="preserve">Cost share is provided by Rutgers University </w:t>
      </w:r>
      <w:r w:rsidR="00BA5EFA" w:rsidRPr="00C12A6B">
        <w:t>and Marque</w:t>
      </w:r>
      <w:r w:rsidR="003051EE">
        <w:t>tt</w:t>
      </w:r>
      <w:r w:rsidR="00BA5EFA" w:rsidRPr="00C12A6B">
        <w:t xml:space="preserve">e University </w:t>
      </w:r>
      <w:r w:rsidRPr="00C12A6B">
        <w:t>during this quarterly period as budgeted in the proposal.</w:t>
      </w:r>
    </w:p>
    <w:p w14:paraId="7FAFE497" w14:textId="77777777" w:rsidR="00F273E3" w:rsidRDefault="00F273E3" w:rsidP="007740A8">
      <w:pPr>
        <w:spacing w:line="276" w:lineRule="auto"/>
        <w:rPr>
          <w:rFonts w:ascii="Times New Roman" w:hAnsi="Times New Roman" w:cs="Times New Roman"/>
          <w:b/>
          <w:bCs/>
          <w:sz w:val="24"/>
          <w:szCs w:val="24"/>
        </w:rPr>
      </w:pPr>
    </w:p>
    <w:p w14:paraId="5C958D65" w14:textId="01E3152C" w:rsidR="007C3509" w:rsidRPr="00C12A6B" w:rsidRDefault="007C3509"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Project Activities with External Partners:</w:t>
      </w:r>
    </w:p>
    <w:p w14:paraId="55ED4E8C" w14:textId="5C45BAB9" w:rsidR="006616A4" w:rsidRPr="00C12A6B" w:rsidRDefault="00225EFE" w:rsidP="007740A8">
      <w:pPr>
        <w:spacing w:line="276" w:lineRule="auto"/>
        <w:jc w:val="both"/>
        <w:rPr>
          <w:rFonts w:ascii="Times New Roman" w:hAnsi="Times New Roman" w:cs="Times New Roman"/>
          <w:sz w:val="24"/>
          <w:szCs w:val="24"/>
        </w:rPr>
      </w:pPr>
      <w:r>
        <w:rPr>
          <w:rFonts w:ascii="Times New Roman" w:hAnsi="Times New Roman" w:cs="Times New Roman"/>
          <w:sz w:val="24"/>
          <w:szCs w:val="24"/>
        </w:rPr>
        <w:t>The industry partner reviewed the draft paper “</w:t>
      </w:r>
      <w:r w:rsidR="00070FE9" w:rsidRPr="00070FE9">
        <w:rPr>
          <w:rFonts w:ascii="Times New Roman" w:hAnsi="Times New Roman" w:cs="Times New Roman"/>
          <w:sz w:val="24"/>
          <w:szCs w:val="24"/>
        </w:rPr>
        <w:t>Analysis and Prediction of Pipeline Corrosion Defects Based on Data Analytics of In-Line Inspection</w:t>
      </w:r>
      <w:r w:rsidR="00070FE9">
        <w:rPr>
          <w:rFonts w:ascii="Times New Roman" w:hAnsi="Times New Roman" w:cs="Times New Roman"/>
          <w:sz w:val="24"/>
          <w:szCs w:val="24"/>
        </w:rPr>
        <w:t xml:space="preserve">” </w:t>
      </w:r>
      <w:r>
        <w:rPr>
          <w:rFonts w:ascii="Times New Roman" w:hAnsi="Times New Roman" w:cs="Times New Roman"/>
          <w:sz w:val="24"/>
          <w:szCs w:val="24"/>
        </w:rPr>
        <w:t xml:space="preserve">and agreed to submit the paper, which </w:t>
      </w:r>
      <w:r w:rsidR="004B451B">
        <w:rPr>
          <w:rFonts w:ascii="Times New Roman" w:hAnsi="Times New Roman" w:cs="Times New Roman"/>
          <w:sz w:val="24"/>
          <w:szCs w:val="24"/>
        </w:rPr>
        <w:t xml:space="preserve">has been </w:t>
      </w:r>
      <w:r>
        <w:rPr>
          <w:rFonts w:ascii="Times New Roman" w:hAnsi="Times New Roman" w:cs="Times New Roman"/>
          <w:sz w:val="24"/>
          <w:szCs w:val="24"/>
        </w:rPr>
        <w:t xml:space="preserve">published in </w:t>
      </w:r>
      <w:r w:rsidRPr="00070FE9">
        <w:rPr>
          <w:rFonts w:ascii="Times New Roman" w:hAnsi="Times New Roman" w:cs="Times New Roman"/>
          <w:i/>
          <w:sz w:val="24"/>
          <w:szCs w:val="24"/>
        </w:rPr>
        <w:t>Journal of Infrastructure Preservation and Resilience</w:t>
      </w:r>
      <w:r>
        <w:rPr>
          <w:rFonts w:ascii="Times New Roman" w:hAnsi="Times New Roman" w:cs="Times New Roman"/>
          <w:sz w:val="24"/>
          <w:szCs w:val="24"/>
        </w:rPr>
        <w:t>.</w:t>
      </w:r>
    </w:p>
    <w:p w14:paraId="54726E8B" w14:textId="77777777" w:rsidR="006819EA" w:rsidRPr="00C12A6B" w:rsidRDefault="006819EA" w:rsidP="007740A8">
      <w:pPr>
        <w:spacing w:line="276" w:lineRule="auto"/>
        <w:rPr>
          <w:rFonts w:ascii="Times New Roman" w:hAnsi="Times New Roman" w:cs="Times New Roman"/>
          <w:b/>
          <w:bCs/>
          <w:sz w:val="24"/>
          <w:szCs w:val="24"/>
        </w:rPr>
      </w:pPr>
    </w:p>
    <w:p w14:paraId="4B4BDD09" w14:textId="6275CFC3" w:rsidR="006240F1" w:rsidRPr="00C12A6B" w:rsidRDefault="006240F1"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Potential Project Risks:</w:t>
      </w:r>
    </w:p>
    <w:p w14:paraId="61B46D28" w14:textId="69EA41F6" w:rsidR="007C3509" w:rsidRPr="00C12A6B" w:rsidRDefault="00A71D1B" w:rsidP="007740A8">
      <w:pPr>
        <w:spacing w:line="276" w:lineRule="auto"/>
        <w:rPr>
          <w:rFonts w:ascii="Times New Roman" w:hAnsi="Times New Roman" w:cs="Times New Roman"/>
          <w:sz w:val="24"/>
          <w:szCs w:val="24"/>
        </w:rPr>
      </w:pPr>
      <w:r w:rsidRPr="00C12A6B">
        <w:rPr>
          <w:rFonts w:ascii="Times New Roman" w:hAnsi="Times New Roman" w:cs="Times New Roman"/>
          <w:sz w:val="24"/>
          <w:szCs w:val="24"/>
        </w:rPr>
        <w:t>N/A</w:t>
      </w:r>
    </w:p>
    <w:p w14:paraId="691D14E6" w14:textId="6A1191BE" w:rsidR="00224C31" w:rsidRPr="00C12A6B" w:rsidRDefault="00224C31"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Future Project Work:</w:t>
      </w:r>
    </w:p>
    <w:p w14:paraId="2C734EBC" w14:textId="5EA975BD" w:rsidR="00656F48" w:rsidRDefault="007C359B" w:rsidP="00E665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importance of </w:t>
      </w:r>
      <w:r w:rsidR="00E6432E">
        <w:rPr>
          <w:rFonts w:ascii="Times New Roman" w:hAnsi="Times New Roman" w:cs="Times New Roman"/>
          <w:sz w:val="24"/>
          <w:szCs w:val="24"/>
        </w:rPr>
        <w:t xml:space="preserve">accurately predicting </w:t>
      </w:r>
      <w:r>
        <w:rPr>
          <w:rFonts w:ascii="Times New Roman" w:hAnsi="Times New Roman" w:cs="Times New Roman"/>
          <w:sz w:val="24"/>
          <w:szCs w:val="24"/>
        </w:rPr>
        <w:t>defect growth</w:t>
      </w:r>
      <w:r w:rsidR="00B65A6E">
        <w:rPr>
          <w:rFonts w:ascii="Times New Roman" w:hAnsi="Times New Roman" w:cs="Times New Roman"/>
          <w:sz w:val="24"/>
          <w:szCs w:val="24"/>
        </w:rPr>
        <w:t xml:space="preserve"> trend</w:t>
      </w:r>
      <w:r w:rsidR="006F7EBF">
        <w:rPr>
          <w:rFonts w:ascii="Times New Roman" w:hAnsi="Times New Roman" w:cs="Times New Roman"/>
          <w:sz w:val="24"/>
          <w:szCs w:val="24"/>
        </w:rPr>
        <w:t xml:space="preserve"> for repair scheduling</w:t>
      </w:r>
      <w:r w:rsidR="004E2546">
        <w:rPr>
          <w:rFonts w:ascii="Times New Roman" w:hAnsi="Times New Roman" w:cs="Times New Roman"/>
          <w:sz w:val="24"/>
          <w:szCs w:val="24"/>
        </w:rPr>
        <w:t xml:space="preserve"> and the identification of new database</w:t>
      </w:r>
      <w:r w:rsidR="00656F48">
        <w:rPr>
          <w:rFonts w:ascii="Times New Roman" w:hAnsi="Times New Roman" w:cs="Times New Roman"/>
          <w:sz w:val="24"/>
          <w:szCs w:val="24"/>
        </w:rPr>
        <w:t xml:space="preserve"> with more comprehensive information</w:t>
      </w:r>
      <w:r w:rsidR="00B65A6E">
        <w:rPr>
          <w:rFonts w:ascii="Times New Roman" w:hAnsi="Times New Roman" w:cs="Times New Roman"/>
          <w:sz w:val="24"/>
          <w:szCs w:val="24"/>
        </w:rPr>
        <w:t>,</w:t>
      </w:r>
      <w:r>
        <w:rPr>
          <w:rFonts w:ascii="Times New Roman" w:hAnsi="Times New Roman" w:cs="Times New Roman"/>
          <w:sz w:val="24"/>
          <w:szCs w:val="24"/>
        </w:rPr>
        <w:t xml:space="preserve"> </w:t>
      </w:r>
      <w:r w:rsidR="00B65A6E">
        <w:rPr>
          <w:rFonts w:ascii="Times New Roman" w:hAnsi="Times New Roman" w:cs="Times New Roman"/>
          <w:sz w:val="24"/>
          <w:szCs w:val="24"/>
        </w:rPr>
        <w:t>t</w:t>
      </w:r>
      <w:r w:rsidR="00A71D1B" w:rsidRPr="00C12A6B">
        <w:rPr>
          <w:rFonts w:ascii="Times New Roman" w:hAnsi="Times New Roman" w:cs="Times New Roman"/>
          <w:sz w:val="24"/>
          <w:szCs w:val="24"/>
        </w:rPr>
        <w:t xml:space="preserve">he research team </w:t>
      </w:r>
      <w:r w:rsidR="00C8062E" w:rsidRPr="00C12A6B">
        <w:rPr>
          <w:rFonts w:ascii="Times New Roman" w:hAnsi="Times New Roman" w:cs="Times New Roman"/>
          <w:sz w:val="24"/>
          <w:szCs w:val="24"/>
        </w:rPr>
        <w:t xml:space="preserve">will continue working on </w:t>
      </w:r>
      <w:r w:rsidR="00B65A6E">
        <w:rPr>
          <w:rFonts w:ascii="Times New Roman" w:hAnsi="Times New Roman" w:cs="Times New Roman"/>
          <w:sz w:val="24"/>
          <w:szCs w:val="24"/>
        </w:rPr>
        <w:t xml:space="preserve">Task 3 </w:t>
      </w:r>
      <w:r w:rsidR="00A32C68" w:rsidRPr="00C12A6B">
        <w:rPr>
          <w:rFonts w:ascii="Times New Roman" w:hAnsi="Times New Roman" w:cs="Times New Roman"/>
          <w:sz w:val="24"/>
          <w:szCs w:val="24"/>
        </w:rPr>
        <w:t>Data-Driven Probabilistic Modeling of Defects</w:t>
      </w:r>
      <w:r w:rsidR="00656F48">
        <w:rPr>
          <w:rFonts w:ascii="Times New Roman" w:hAnsi="Times New Roman" w:cs="Times New Roman"/>
          <w:sz w:val="24"/>
          <w:szCs w:val="24"/>
        </w:rPr>
        <w:t xml:space="preserve">. </w:t>
      </w:r>
      <w:r w:rsidR="00E665DA">
        <w:rPr>
          <w:rFonts w:ascii="Times New Roman" w:hAnsi="Times New Roman" w:cs="Times New Roman"/>
          <w:sz w:val="24"/>
          <w:szCs w:val="24"/>
        </w:rPr>
        <w:t>Both</w:t>
      </w:r>
      <w:r w:rsidR="00656F48">
        <w:rPr>
          <w:rFonts w:ascii="Times New Roman" w:hAnsi="Times New Roman" w:cs="Times New Roman"/>
          <w:sz w:val="24"/>
          <w:szCs w:val="24"/>
        </w:rPr>
        <w:t xml:space="preserve"> BNN models and </w:t>
      </w:r>
      <w:r w:rsidR="00656F48" w:rsidRPr="00656F48">
        <w:rPr>
          <w:rFonts w:ascii="Times New Roman" w:hAnsi="Times New Roman" w:cs="Times New Roman"/>
          <w:sz w:val="24"/>
          <w:szCs w:val="24"/>
        </w:rPr>
        <w:t>probabilistic power-law models</w:t>
      </w:r>
      <w:r w:rsidR="00656F48" w:rsidRPr="00656F48">
        <w:rPr>
          <w:rFonts w:ascii="Times New Roman" w:hAnsi="Times New Roman" w:cs="Times New Roman"/>
          <w:sz w:val="24"/>
          <w:szCs w:val="24"/>
        </w:rPr>
        <w:t xml:space="preserve"> will be used to analyze corrosion growth using the new database to evaluate the applicability and accuracy of models.</w:t>
      </w:r>
      <w:r w:rsidR="00E665DA">
        <w:rPr>
          <w:rFonts w:ascii="Times New Roman" w:hAnsi="Times New Roman" w:cs="Times New Roman"/>
          <w:sz w:val="24"/>
          <w:szCs w:val="24"/>
        </w:rPr>
        <w:t xml:space="preserve"> And the</w:t>
      </w:r>
      <w:r w:rsidR="00E665DA">
        <w:rPr>
          <w:rFonts w:ascii="Times New Roman" w:hAnsi="Times New Roman" w:cs="Times New Roman"/>
          <w:sz w:val="24"/>
          <w:szCs w:val="24"/>
        </w:rPr>
        <w:t xml:space="preserve"> Task 4 </w:t>
      </w:r>
      <w:r w:rsidR="00E665DA" w:rsidRPr="00E6432E">
        <w:rPr>
          <w:rFonts w:ascii="Times New Roman" w:hAnsi="Times New Roman" w:cs="Times New Roman"/>
          <w:sz w:val="24"/>
          <w:szCs w:val="24"/>
        </w:rPr>
        <w:t>Quantification of Probability of Failure</w:t>
      </w:r>
      <w:r w:rsidR="00E665DA">
        <w:rPr>
          <w:rFonts w:ascii="Times New Roman" w:hAnsi="Times New Roman" w:cs="Times New Roman"/>
          <w:sz w:val="24"/>
          <w:szCs w:val="24"/>
        </w:rPr>
        <w:t xml:space="preserve"> will be started after next quarter.</w:t>
      </w:r>
    </w:p>
    <w:p w14:paraId="3D51180D" w14:textId="3032A313" w:rsidR="00C94884" w:rsidRDefault="00C94884" w:rsidP="007740A8">
      <w:pPr>
        <w:pStyle w:val="Content"/>
        <w:spacing w:line="276" w:lineRule="auto"/>
        <w:ind w:left="360" w:firstLine="0"/>
        <w:rPr>
          <w:rFonts w:cs="Times New Roman"/>
          <w:b/>
          <w:bCs/>
          <w:sz w:val="24"/>
        </w:rPr>
      </w:pPr>
    </w:p>
    <w:p w14:paraId="5EC23CF2" w14:textId="0D10170D" w:rsidR="009B4A50" w:rsidRPr="00C12A6B" w:rsidRDefault="009B4A50" w:rsidP="007740A8">
      <w:pPr>
        <w:spacing w:line="276" w:lineRule="auto"/>
        <w:rPr>
          <w:rFonts w:ascii="Times New Roman" w:hAnsi="Times New Roman" w:cs="Times New Roman"/>
          <w:b/>
          <w:bCs/>
          <w:sz w:val="24"/>
          <w:szCs w:val="24"/>
        </w:rPr>
      </w:pPr>
      <w:r w:rsidRPr="00C12A6B">
        <w:rPr>
          <w:rFonts w:ascii="Times New Roman" w:hAnsi="Times New Roman" w:cs="Times New Roman"/>
          <w:b/>
          <w:bCs/>
          <w:sz w:val="24"/>
          <w:szCs w:val="24"/>
        </w:rPr>
        <w:t>Potential Impacts to Pipeline Safety:</w:t>
      </w:r>
    </w:p>
    <w:p w14:paraId="05CE1A38" w14:textId="686A49A1" w:rsidR="009B4A50" w:rsidRPr="00B76FB6" w:rsidRDefault="00A71D1B" w:rsidP="007740A8">
      <w:pPr>
        <w:spacing w:line="276" w:lineRule="auto"/>
        <w:rPr>
          <w:rFonts w:ascii="Times New Roman" w:hAnsi="Times New Roman" w:cs="Times New Roman"/>
          <w:sz w:val="24"/>
          <w:szCs w:val="24"/>
        </w:rPr>
      </w:pPr>
      <w:r w:rsidRPr="00C12A6B">
        <w:rPr>
          <w:rFonts w:ascii="Times New Roman" w:hAnsi="Times New Roman" w:cs="Times New Roman"/>
          <w:sz w:val="24"/>
          <w:szCs w:val="24"/>
        </w:rPr>
        <w:t xml:space="preserve">The </w:t>
      </w:r>
      <w:r w:rsidR="00745841" w:rsidRPr="00C12A6B">
        <w:rPr>
          <w:rFonts w:ascii="Times New Roman" w:hAnsi="Times New Roman" w:cs="Times New Roman"/>
          <w:sz w:val="24"/>
          <w:szCs w:val="24"/>
        </w:rPr>
        <w:t>ILI</w:t>
      </w:r>
      <w:r w:rsidR="009A5687" w:rsidRPr="00C12A6B">
        <w:rPr>
          <w:rFonts w:ascii="Times New Roman" w:hAnsi="Times New Roman" w:cs="Times New Roman"/>
          <w:sz w:val="24"/>
          <w:szCs w:val="24"/>
        </w:rPr>
        <w:t xml:space="preserve"> data will be used to develop</w:t>
      </w:r>
      <w:r w:rsidRPr="00C12A6B">
        <w:rPr>
          <w:rFonts w:ascii="Times New Roman" w:hAnsi="Times New Roman" w:cs="Times New Roman"/>
          <w:sz w:val="24"/>
          <w:szCs w:val="24"/>
        </w:rPr>
        <w:t xml:space="preserve"> probabilistic </w:t>
      </w:r>
      <w:r w:rsidR="009A5687" w:rsidRPr="00C12A6B">
        <w:rPr>
          <w:rFonts w:ascii="Times New Roman" w:hAnsi="Times New Roman" w:cs="Times New Roman"/>
          <w:sz w:val="24"/>
          <w:szCs w:val="24"/>
        </w:rPr>
        <w:t xml:space="preserve">growth </w:t>
      </w:r>
      <w:r w:rsidRPr="00C12A6B">
        <w:rPr>
          <w:rFonts w:ascii="Times New Roman" w:hAnsi="Times New Roman" w:cs="Times New Roman"/>
          <w:sz w:val="24"/>
          <w:szCs w:val="24"/>
        </w:rPr>
        <w:t>models of pipeline</w:t>
      </w:r>
      <w:r w:rsidR="00BF2B5E" w:rsidRPr="00C12A6B">
        <w:rPr>
          <w:rFonts w:ascii="Times New Roman" w:hAnsi="Times New Roman" w:cs="Times New Roman"/>
          <w:sz w:val="24"/>
          <w:szCs w:val="24"/>
        </w:rPr>
        <w:t xml:space="preserve"> corrosion</w:t>
      </w:r>
      <w:r w:rsidR="009A5687" w:rsidRPr="00C12A6B">
        <w:rPr>
          <w:rFonts w:ascii="Times New Roman" w:hAnsi="Times New Roman" w:cs="Times New Roman"/>
          <w:sz w:val="24"/>
          <w:szCs w:val="24"/>
        </w:rPr>
        <w:t xml:space="preserve"> defects</w:t>
      </w:r>
      <w:r w:rsidRPr="00C12A6B">
        <w:rPr>
          <w:rFonts w:ascii="Times New Roman" w:hAnsi="Times New Roman" w:cs="Times New Roman"/>
          <w:sz w:val="24"/>
          <w:szCs w:val="24"/>
        </w:rPr>
        <w:t xml:space="preserve">, which can aid pipeline operators better predict </w:t>
      </w:r>
      <w:r w:rsidR="009A5687" w:rsidRPr="00C12A6B">
        <w:rPr>
          <w:rFonts w:ascii="Times New Roman" w:hAnsi="Times New Roman" w:cs="Times New Roman"/>
          <w:sz w:val="24"/>
          <w:szCs w:val="24"/>
        </w:rPr>
        <w:t>failure</w:t>
      </w:r>
      <w:r w:rsidRPr="00C12A6B">
        <w:rPr>
          <w:rFonts w:ascii="Times New Roman" w:hAnsi="Times New Roman" w:cs="Times New Roman"/>
          <w:sz w:val="24"/>
          <w:szCs w:val="24"/>
        </w:rPr>
        <w:t xml:space="preserve"> risk</w:t>
      </w:r>
      <w:r w:rsidR="009A5687" w:rsidRPr="00C12A6B">
        <w:rPr>
          <w:rFonts w:ascii="Times New Roman" w:hAnsi="Times New Roman" w:cs="Times New Roman"/>
          <w:sz w:val="24"/>
          <w:szCs w:val="24"/>
        </w:rPr>
        <w:t xml:space="preserve"> and make repair decisions</w:t>
      </w:r>
      <w:r w:rsidRPr="00C12A6B">
        <w:rPr>
          <w:rFonts w:ascii="Times New Roman" w:hAnsi="Times New Roman" w:cs="Times New Roman"/>
          <w:sz w:val="24"/>
          <w:szCs w:val="24"/>
        </w:rPr>
        <w:t>.</w:t>
      </w:r>
    </w:p>
    <w:sectPr w:rsidR="009B4A50" w:rsidRPr="00B76FB6">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BADA" w16cex:dateUtc="2023-04-14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E74B6" w16cid:durableId="27E3BA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01E4" w14:textId="77777777" w:rsidR="00903B10" w:rsidRDefault="00903B10" w:rsidP="005802C7">
      <w:pPr>
        <w:spacing w:after="0" w:line="240" w:lineRule="auto"/>
      </w:pPr>
      <w:r>
        <w:separator/>
      </w:r>
    </w:p>
  </w:endnote>
  <w:endnote w:type="continuationSeparator" w:id="0">
    <w:p w14:paraId="72648356" w14:textId="77777777" w:rsidR="00903B10" w:rsidRDefault="00903B10" w:rsidP="0058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XGyreTermesX-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077456"/>
      <w:docPartObj>
        <w:docPartGallery w:val="Page Numbers (Bottom of Page)"/>
        <w:docPartUnique/>
      </w:docPartObj>
    </w:sdtPr>
    <w:sdtEndPr>
      <w:rPr>
        <w:noProof/>
      </w:rPr>
    </w:sdtEndPr>
    <w:sdtContent>
      <w:p w14:paraId="6CCD7D99" w14:textId="38508355" w:rsidR="0061073D" w:rsidRDefault="0061073D" w:rsidP="0061073D">
        <w:pPr>
          <w:pStyle w:val="Footer"/>
          <w:jc w:val="center"/>
        </w:pPr>
        <w:r>
          <w:fldChar w:fldCharType="begin"/>
        </w:r>
        <w:r>
          <w:instrText xml:space="preserve"> PAGE   \* MERGEFORMAT </w:instrText>
        </w:r>
        <w:r>
          <w:fldChar w:fldCharType="separate"/>
        </w:r>
        <w:r w:rsidR="00903B10">
          <w:rPr>
            <w:noProof/>
          </w:rPr>
          <w:t>1</w:t>
        </w:r>
        <w:r>
          <w:rPr>
            <w:noProof/>
          </w:rPr>
          <w:fldChar w:fldCharType="end"/>
        </w:r>
      </w:p>
    </w:sdtContent>
  </w:sdt>
  <w:p w14:paraId="58FEEA8B" w14:textId="0D2314B4" w:rsidR="006658E7" w:rsidRDefault="006658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AD80" w14:textId="77777777" w:rsidR="00903B10" w:rsidRDefault="00903B10" w:rsidP="005802C7">
      <w:pPr>
        <w:spacing w:after="0" w:line="240" w:lineRule="auto"/>
      </w:pPr>
      <w:r>
        <w:separator/>
      </w:r>
    </w:p>
  </w:footnote>
  <w:footnote w:type="continuationSeparator" w:id="0">
    <w:p w14:paraId="1D7050AA" w14:textId="77777777" w:rsidR="00903B10" w:rsidRDefault="00903B10" w:rsidP="00580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08"/>
    <w:multiLevelType w:val="hybridMultilevel"/>
    <w:tmpl w:val="9B4C56CC"/>
    <w:lvl w:ilvl="0" w:tplc="03A2C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0B4"/>
    <w:multiLevelType w:val="hybridMultilevel"/>
    <w:tmpl w:val="917CCF74"/>
    <w:lvl w:ilvl="0" w:tplc="59EAD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739D"/>
    <w:multiLevelType w:val="hybridMultilevel"/>
    <w:tmpl w:val="F672F5A0"/>
    <w:lvl w:ilvl="0" w:tplc="0DC6C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57968"/>
    <w:multiLevelType w:val="hybridMultilevel"/>
    <w:tmpl w:val="B524C5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3A4CA8"/>
    <w:multiLevelType w:val="hybridMultilevel"/>
    <w:tmpl w:val="9B4C5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B94D83"/>
    <w:multiLevelType w:val="hybridMultilevel"/>
    <w:tmpl w:val="9F425598"/>
    <w:lvl w:ilvl="0" w:tplc="9A146630">
      <w:start w:val="1"/>
      <w:numFmt w:val="lowerLetter"/>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6" w15:restartNumberingAfterBreak="0">
    <w:nsid w:val="1ECD5EA8"/>
    <w:multiLevelType w:val="hybridMultilevel"/>
    <w:tmpl w:val="F85ED84C"/>
    <w:lvl w:ilvl="0" w:tplc="D77A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05676"/>
    <w:multiLevelType w:val="hybridMultilevel"/>
    <w:tmpl w:val="3F82CE1A"/>
    <w:lvl w:ilvl="0" w:tplc="2D685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E652A"/>
    <w:multiLevelType w:val="multilevel"/>
    <w:tmpl w:val="A43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C701D"/>
    <w:multiLevelType w:val="hybridMultilevel"/>
    <w:tmpl w:val="C6A2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C53AA"/>
    <w:multiLevelType w:val="hybridMultilevel"/>
    <w:tmpl w:val="BAAA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76CFB"/>
    <w:multiLevelType w:val="multilevel"/>
    <w:tmpl w:val="2AD2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73821"/>
    <w:multiLevelType w:val="multilevel"/>
    <w:tmpl w:val="62D4D9A2"/>
    <w:lvl w:ilvl="0">
      <w:start w:val="1"/>
      <w:numFmt w:val="decimal"/>
      <w:pStyle w:val="Heading1"/>
      <w:lvlText w:val="%1."/>
      <w:lvlJc w:val="left"/>
      <w:pPr>
        <w:ind w:left="720" w:hanging="360"/>
      </w:pPr>
      <w:rPr>
        <w:rFonts w:hint="default"/>
      </w:rPr>
    </w:lvl>
    <w:lvl w:ilvl="1">
      <w:start w:val="1"/>
      <w:numFmt w:val="decimal"/>
      <w:pStyle w:val="Heading2"/>
      <w:isLg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EC17805"/>
    <w:multiLevelType w:val="hybridMultilevel"/>
    <w:tmpl w:val="9B4C5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620158"/>
    <w:multiLevelType w:val="hybridMultilevel"/>
    <w:tmpl w:val="E1D8A93A"/>
    <w:lvl w:ilvl="0" w:tplc="D87ED8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CE0074"/>
    <w:multiLevelType w:val="hybridMultilevel"/>
    <w:tmpl w:val="6050689C"/>
    <w:lvl w:ilvl="0" w:tplc="63483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270BE"/>
    <w:multiLevelType w:val="hybridMultilevel"/>
    <w:tmpl w:val="4B880606"/>
    <w:lvl w:ilvl="0" w:tplc="03E016F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52A6B41"/>
    <w:multiLevelType w:val="hybridMultilevel"/>
    <w:tmpl w:val="9F425598"/>
    <w:lvl w:ilvl="0" w:tplc="9A146630">
      <w:start w:val="1"/>
      <w:numFmt w:val="lowerLetter"/>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8" w15:restartNumberingAfterBreak="0">
    <w:nsid w:val="5BEA7C59"/>
    <w:multiLevelType w:val="hybridMultilevel"/>
    <w:tmpl w:val="11B253C8"/>
    <w:lvl w:ilvl="0" w:tplc="5BE26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40EA1"/>
    <w:multiLevelType w:val="hybridMultilevel"/>
    <w:tmpl w:val="B30C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0595F"/>
    <w:multiLevelType w:val="hybridMultilevel"/>
    <w:tmpl w:val="B2446F94"/>
    <w:lvl w:ilvl="0" w:tplc="204C5206">
      <w:start w:val="1"/>
      <w:numFmt w:val="bullet"/>
      <w:lvlText w:val="•"/>
      <w:lvlJc w:val="left"/>
      <w:pPr>
        <w:tabs>
          <w:tab w:val="num" w:pos="720"/>
        </w:tabs>
        <w:ind w:left="720" w:hanging="360"/>
      </w:pPr>
      <w:rPr>
        <w:rFonts w:ascii="Times New Roman" w:hAnsi="Times New Roman" w:hint="default"/>
      </w:rPr>
    </w:lvl>
    <w:lvl w:ilvl="1" w:tplc="33B28C34" w:tentative="1">
      <w:start w:val="1"/>
      <w:numFmt w:val="bullet"/>
      <w:lvlText w:val="•"/>
      <w:lvlJc w:val="left"/>
      <w:pPr>
        <w:tabs>
          <w:tab w:val="num" w:pos="1440"/>
        </w:tabs>
        <w:ind w:left="1440" w:hanging="360"/>
      </w:pPr>
      <w:rPr>
        <w:rFonts w:ascii="Times New Roman" w:hAnsi="Times New Roman" w:hint="default"/>
      </w:rPr>
    </w:lvl>
    <w:lvl w:ilvl="2" w:tplc="25EAD790" w:tentative="1">
      <w:start w:val="1"/>
      <w:numFmt w:val="bullet"/>
      <w:lvlText w:val="•"/>
      <w:lvlJc w:val="left"/>
      <w:pPr>
        <w:tabs>
          <w:tab w:val="num" w:pos="2160"/>
        </w:tabs>
        <w:ind w:left="2160" w:hanging="360"/>
      </w:pPr>
      <w:rPr>
        <w:rFonts w:ascii="Times New Roman" w:hAnsi="Times New Roman" w:hint="default"/>
      </w:rPr>
    </w:lvl>
    <w:lvl w:ilvl="3" w:tplc="429E2CD4" w:tentative="1">
      <w:start w:val="1"/>
      <w:numFmt w:val="bullet"/>
      <w:lvlText w:val="•"/>
      <w:lvlJc w:val="left"/>
      <w:pPr>
        <w:tabs>
          <w:tab w:val="num" w:pos="2880"/>
        </w:tabs>
        <w:ind w:left="2880" w:hanging="360"/>
      </w:pPr>
      <w:rPr>
        <w:rFonts w:ascii="Times New Roman" w:hAnsi="Times New Roman" w:hint="default"/>
      </w:rPr>
    </w:lvl>
    <w:lvl w:ilvl="4" w:tplc="06CE6990" w:tentative="1">
      <w:start w:val="1"/>
      <w:numFmt w:val="bullet"/>
      <w:lvlText w:val="•"/>
      <w:lvlJc w:val="left"/>
      <w:pPr>
        <w:tabs>
          <w:tab w:val="num" w:pos="3600"/>
        </w:tabs>
        <w:ind w:left="3600" w:hanging="360"/>
      </w:pPr>
      <w:rPr>
        <w:rFonts w:ascii="Times New Roman" w:hAnsi="Times New Roman" w:hint="default"/>
      </w:rPr>
    </w:lvl>
    <w:lvl w:ilvl="5" w:tplc="1B2AA180" w:tentative="1">
      <w:start w:val="1"/>
      <w:numFmt w:val="bullet"/>
      <w:lvlText w:val="•"/>
      <w:lvlJc w:val="left"/>
      <w:pPr>
        <w:tabs>
          <w:tab w:val="num" w:pos="4320"/>
        </w:tabs>
        <w:ind w:left="4320" w:hanging="360"/>
      </w:pPr>
      <w:rPr>
        <w:rFonts w:ascii="Times New Roman" w:hAnsi="Times New Roman" w:hint="default"/>
      </w:rPr>
    </w:lvl>
    <w:lvl w:ilvl="6" w:tplc="5B7AE83C" w:tentative="1">
      <w:start w:val="1"/>
      <w:numFmt w:val="bullet"/>
      <w:lvlText w:val="•"/>
      <w:lvlJc w:val="left"/>
      <w:pPr>
        <w:tabs>
          <w:tab w:val="num" w:pos="5040"/>
        </w:tabs>
        <w:ind w:left="5040" w:hanging="360"/>
      </w:pPr>
      <w:rPr>
        <w:rFonts w:ascii="Times New Roman" w:hAnsi="Times New Roman" w:hint="default"/>
      </w:rPr>
    </w:lvl>
    <w:lvl w:ilvl="7" w:tplc="D58008EE" w:tentative="1">
      <w:start w:val="1"/>
      <w:numFmt w:val="bullet"/>
      <w:lvlText w:val="•"/>
      <w:lvlJc w:val="left"/>
      <w:pPr>
        <w:tabs>
          <w:tab w:val="num" w:pos="5760"/>
        </w:tabs>
        <w:ind w:left="5760" w:hanging="360"/>
      </w:pPr>
      <w:rPr>
        <w:rFonts w:ascii="Times New Roman" w:hAnsi="Times New Roman" w:hint="default"/>
      </w:rPr>
    </w:lvl>
    <w:lvl w:ilvl="8" w:tplc="F1722A4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79274C2"/>
    <w:multiLevelType w:val="hybridMultilevel"/>
    <w:tmpl w:val="6588A3A4"/>
    <w:lvl w:ilvl="0" w:tplc="1682B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66BF8"/>
    <w:multiLevelType w:val="hybridMultilevel"/>
    <w:tmpl w:val="A6E891C2"/>
    <w:lvl w:ilvl="0" w:tplc="B09CFBF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C1D4C"/>
    <w:multiLevelType w:val="hybridMultilevel"/>
    <w:tmpl w:val="427E3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8"/>
  </w:num>
  <w:num w:numId="4">
    <w:abstractNumId w:val="11"/>
  </w:num>
  <w:num w:numId="5">
    <w:abstractNumId w:val="9"/>
  </w:num>
  <w:num w:numId="6">
    <w:abstractNumId w:val="19"/>
  </w:num>
  <w:num w:numId="7">
    <w:abstractNumId w:val="10"/>
  </w:num>
  <w:num w:numId="8">
    <w:abstractNumId w:val="0"/>
  </w:num>
  <w:num w:numId="9">
    <w:abstractNumId w:val="4"/>
  </w:num>
  <w:num w:numId="10">
    <w:abstractNumId w:val="6"/>
  </w:num>
  <w:num w:numId="11">
    <w:abstractNumId w:val="1"/>
  </w:num>
  <w:num w:numId="12">
    <w:abstractNumId w:val="18"/>
  </w:num>
  <w:num w:numId="13">
    <w:abstractNumId w:val="22"/>
  </w:num>
  <w:num w:numId="14">
    <w:abstractNumId w:val="12"/>
  </w:num>
  <w:num w:numId="15">
    <w:abstractNumId w:val="7"/>
  </w:num>
  <w:num w:numId="16">
    <w:abstractNumId w:val="23"/>
  </w:num>
  <w:num w:numId="17">
    <w:abstractNumId w:val="21"/>
  </w:num>
  <w:num w:numId="18">
    <w:abstractNumId w:val="13"/>
  </w:num>
  <w:num w:numId="19">
    <w:abstractNumId w:val="15"/>
  </w:num>
  <w:num w:numId="20">
    <w:abstractNumId w:val="2"/>
  </w:num>
  <w:num w:numId="21">
    <w:abstractNumId w:val="5"/>
  </w:num>
  <w:num w:numId="22">
    <w:abstractNumId w:val="16"/>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10"/>
    <w:rsid w:val="00023AD1"/>
    <w:rsid w:val="000361EB"/>
    <w:rsid w:val="000439DE"/>
    <w:rsid w:val="00054D31"/>
    <w:rsid w:val="00070FE9"/>
    <w:rsid w:val="000921B8"/>
    <w:rsid w:val="00094222"/>
    <w:rsid w:val="00094F43"/>
    <w:rsid w:val="000A350E"/>
    <w:rsid w:val="000A6993"/>
    <w:rsid w:val="000B45DD"/>
    <w:rsid w:val="000C6064"/>
    <w:rsid w:val="000D1F4D"/>
    <w:rsid w:val="000D5A4C"/>
    <w:rsid w:val="000E5354"/>
    <w:rsid w:val="00107AC9"/>
    <w:rsid w:val="00132476"/>
    <w:rsid w:val="001430AB"/>
    <w:rsid w:val="00184D4D"/>
    <w:rsid w:val="00184DBF"/>
    <w:rsid w:val="00187C64"/>
    <w:rsid w:val="001929E7"/>
    <w:rsid w:val="001A016B"/>
    <w:rsid w:val="001C6EE1"/>
    <w:rsid w:val="001C7094"/>
    <w:rsid w:val="001D4774"/>
    <w:rsid w:val="001D6C25"/>
    <w:rsid w:val="001D7777"/>
    <w:rsid w:val="002005D6"/>
    <w:rsid w:val="00213F06"/>
    <w:rsid w:val="00224C31"/>
    <w:rsid w:val="00225EFE"/>
    <w:rsid w:val="00251337"/>
    <w:rsid w:val="002656C0"/>
    <w:rsid w:val="00271C18"/>
    <w:rsid w:val="0028396D"/>
    <w:rsid w:val="00286771"/>
    <w:rsid w:val="00290BBA"/>
    <w:rsid w:val="002931D1"/>
    <w:rsid w:val="002B0FA7"/>
    <w:rsid w:val="002B1215"/>
    <w:rsid w:val="002B334F"/>
    <w:rsid w:val="002B575C"/>
    <w:rsid w:val="002D112E"/>
    <w:rsid w:val="002E79F5"/>
    <w:rsid w:val="002F16FB"/>
    <w:rsid w:val="002F69C6"/>
    <w:rsid w:val="00304B03"/>
    <w:rsid w:val="003051EE"/>
    <w:rsid w:val="00307EDF"/>
    <w:rsid w:val="00310124"/>
    <w:rsid w:val="003121A8"/>
    <w:rsid w:val="00326BAD"/>
    <w:rsid w:val="00332F81"/>
    <w:rsid w:val="003341AF"/>
    <w:rsid w:val="00336C76"/>
    <w:rsid w:val="00351DC2"/>
    <w:rsid w:val="00367041"/>
    <w:rsid w:val="00373B92"/>
    <w:rsid w:val="00380063"/>
    <w:rsid w:val="00391646"/>
    <w:rsid w:val="003A34FE"/>
    <w:rsid w:val="003A5DA6"/>
    <w:rsid w:val="003B2D67"/>
    <w:rsid w:val="003B409A"/>
    <w:rsid w:val="003B4D11"/>
    <w:rsid w:val="003B540D"/>
    <w:rsid w:val="003C6125"/>
    <w:rsid w:val="003D6AE9"/>
    <w:rsid w:val="003E09D8"/>
    <w:rsid w:val="003E0AC6"/>
    <w:rsid w:val="003E420B"/>
    <w:rsid w:val="003E4E15"/>
    <w:rsid w:val="003F2829"/>
    <w:rsid w:val="003F32FC"/>
    <w:rsid w:val="0040483C"/>
    <w:rsid w:val="00416D9D"/>
    <w:rsid w:val="00424C73"/>
    <w:rsid w:val="00436FE4"/>
    <w:rsid w:val="004417C8"/>
    <w:rsid w:val="00445E8B"/>
    <w:rsid w:val="00446F57"/>
    <w:rsid w:val="004477B6"/>
    <w:rsid w:val="00454436"/>
    <w:rsid w:val="004620D1"/>
    <w:rsid w:val="00470CE6"/>
    <w:rsid w:val="0047633E"/>
    <w:rsid w:val="00480F64"/>
    <w:rsid w:val="0048335B"/>
    <w:rsid w:val="00485B2B"/>
    <w:rsid w:val="00495ED3"/>
    <w:rsid w:val="004B29F4"/>
    <w:rsid w:val="004B451B"/>
    <w:rsid w:val="004B5ADB"/>
    <w:rsid w:val="004E2546"/>
    <w:rsid w:val="004E6AF5"/>
    <w:rsid w:val="004F6246"/>
    <w:rsid w:val="0050353A"/>
    <w:rsid w:val="005112AF"/>
    <w:rsid w:val="00511DC6"/>
    <w:rsid w:val="00515B71"/>
    <w:rsid w:val="00520DEE"/>
    <w:rsid w:val="005254E3"/>
    <w:rsid w:val="0054088C"/>
    <w:rsid w:val="00562812"/>
    <w:rsid w:val="00575CFD"/>
    <w:rsid w:val="005802C7"/>
    <w:rsid w:val="00581DCB"/>
    <w:rsid w:val="00595C5A"/>
    <w:rsid w:val="00597C27"/>
    <w:rsid w:val="005A113B"/>
    <w:rsid w:val="005A31EF"/>
    <w:rsid w:val="005B6BBC"/>
    <w:rsid w:val="005B7EFD"/>
    <w:rsid w:val="005C4F18"/>
    <w:rsid w:val="005C5DB6"/>
    <w:rsid w:val="005F4D3A"/>
    <w:rsid w:val="005F79EB"/>
    <w:rsid w:val="0061073D"/>
    <w:rsid w:val="00623B25"/>
    <w:rsid w:val="006240F1"/>
    <w:rsid w:val="00652342"/>
    <w:rsid w:val="00653B8A"/>
    <w:rsid w:val="006559A4"/>
    <w:rsid w:val="00656F48"/>
    <w:rsid w:val="006616A4"/>
    <w:rsid w:val="0066276C"/>
    <w:rsid w:val="006658E7"/>
    <w:rsid w:val="00665A42"/>
    <w:rsid w:val="006819EA"/>
    <w:rsid w:val="00690BCF"/>
    <w:rsid w:val="00696264"/>
    <w:rsid w:val="006A1299"/>
    <w:rsid w:val="006A6891"/>
    <w:rsid w:val="006E3310"/>
    <w:rsid w:val="006F3E43"/>
    <w:rsid w:val="006F7EBF"/>
    <w:rsid w:val="00714B22"/>
    <w:rsid w:val="007175C0"/>
    <w:rsid w:val="00724ECE"/>
    <w:rsid w:val="00734444"/>
    <w:rsid w:val="00740A90"/>
    <w:rsid w:val="00742061"/>
    <w:rsid w:val="00745841"/>
    <w:rsid w:val="00753A47"/>
    <w:rsid w:val="00756AA2"/>
    <w:rsid w:val="00760D58"/>
    <w:rsid w:val="00765A7A"/>
    <w:rsid w:val="007671D0"/>
    <w:rsid w:val="007740A8"/>
    <w:rsid w:val="0078229F"/>
    <w:rsid w:val="0078421C"/>
    <w:rsid w:val="00785180"/>
    <w:rsid w:val="00787DD7"/>
    <w:rsid w:val="007967B5"/>
    <w:rsid w:val="007B15D0"/>
    <w:rsid w:val="007C0789"/>
    <w:rsid w:val="007C3509"/>
    <w:rsid w:val="007C359B"/>
    <w:rsid w:val="007C3BE1"/>
    <w:rsid w:val="007D42F2"/>
    <w:rsid w:val="007D5E64"/>
    <w:rsid w:val="007E4EAF"/>
    <w:rsid w:val="007F026C"/>
    <w:rsid w:val="007F2AE4"/>
    <w:rsid w:val="007F37A6"/>
    <w:rsid w:val="007F445B"/>
    <w:rsid w:val="00866A63"/>
    <w:rsid w:val="00871ACF"/>
    <w:rsid w:val="00876963"/>
    <w:rsid w:val="00885CDE"/>
    <w:rsid w:val="0089077F"/>
    <w:rsid w:val="008B55D1"/>
    <w:rsid w:val="008D42F1"/>
    <w:rsid w:val="008E18AC"/>
    <w:rsid w:val="008E5E81"/>
    <w:rsid w:val="008E6A7C"/>
    <w:rsid w:val="008F717E"/>
    <w:rsid w:val="00903B10"/>
    <w:rsid w:val="00917138"/>
    <w:rsid w:val="009266CE"/>
    <w:rsid w:val="00945EC3"/>
    <w:rsid w:val="00957986"/>
    <w:rsid w:val="00963286"/>
    <w:rsid w:val="0098035C"/>
    <w:rsid w:val="00980F4B"/>
    <w:rsid w:val="0099589F"/>
    <w:rsid w:val="00995B1F"/>
    <w:rsid w:val="009976ED"/>
    <w:rsid w:val="009A2ACD"/>
    <w:rsid w:val="009A32DA"/>
    <w:rsid w:val="009A5687"/>
    <w:rsid w:val="009B361F"/>
    <w:rsid w:val="009B4896"/>
    <w:rsid w:val="009B4A50"/>
    <w:rsid w:val="009C09B3"/>
    <w:rsid w:val="009C0AFB"/>
    <w:rsid w:val="009C3A7B"/>
    <w:rsid w:val="009C674A"/>
    <w:rsid w:val="009D6F58"/>
    <w:rsid w:val="009E405A"/>
    <w:rsid w:val="009E4F8E"/>
    <w:rsid w:val="009F246A"/>
    <w:rsid w:val="009F5775"/>
    <w:rsid w:val="009F5D04"/>
    <w:rsid w:val="00A0057F"/>
    <w:rsid w:val="00A04C76"/>
    <w:rsid w:val="00A15613"/>
    <w:rsid w:val="00A32C68"/>
    <w:rsid w:val="00A40B78"/>
    <w:rsid w:val="00A47532"/>
    <w:rsid w:val="00A56EC6"/>
    <w:rsid w:val="00A71D1B"/>
    <w:rsid w:val="00A76886"/>
    <w:rsid w:val="00A80849"/>
    <w:rsid w:val="00A81A72"/>
    <w:rsid w:val="00A85D55"/>
    <w:rsid w:val="00A9308F"/>
    <w:rsid w:val="00AA17F5"/>
    <w:rsid w:val="00AA66C5"/>
    <w:rsid w:val="00AB6E83"/>
    <w:rsid w:val="00AC47B6"/>
    <w:rsid w:val="00AD606E"/>
    <w:rsid w:val="00B236B5"/>
    <w:rsid w:val="00B30F06"/>
    <w:rsid w:val="00B46429"/>
    <w:rsid w:val="00B63407"/>
    <w:rsid w:val="00B65A6E"/>
    <w:rsid w:val="00B7302A"/>
    <w:rsid w:val="00B76FB6"/>
    <w:rsid w:val="00B96E2B"/>
    <w:rsid w:val="00B96F29"/>
    <w:rsid w:val="00BA294D"/>
    <w:rsid w:val="00BA5EC1"/>
    <w:rsid w:val="00BA5EFA"/>
    <w:rsid w:val="00BA627B"/>
    <w:rsid w:val="00BB336E"/>
    <w:rsid w:val="00BB7517"/>
    <w:rsid w:val="00BD6D4C"/>
    <w:rsid w:val="00BE2BAB"/>
    <w:rsid w:val="00BE2FA5"/>
    <w:rsid w:val="00BE479F"/>
    <w:rsid w:val="00BE6171"/>
    <w:rsid w:val="00BF2B5E"/>
    <w:rsid w:val="00BF3CF0"/>
    <w:rsid w:val="00BF7D52"/>
    <w:rsid w:val="00C00E2C"/>
    <w:rsid w:val="00C12860"/>
    <w:rsid w:val="00C12A6B"/>
    <w:rsid w:val="00C146B3"/>
    <w:rsid w:val="00C47961"/>
    <w:rsid w:val="00C547B1"/>
    <w:rsid w:val="00C71F87"/>
    <w:rsid w:val="00C7553F"/>
    <w:rsid w:val="00C76E70"/>
    <w:rsid w:val="00C8062E"/>
    <w:rsid w:val="00C845F1"/>
    <w:rsid w:val="00C94884"/>
    <w:rsid w:val="00C95FE8"/>
    <w:rsid w:val="00CD2EB7"/>
    <w:rsid w:val="00CD5A0F"/>
    <w:rsid w:val="00CD6231"/>
    <w:rsid w:val="00CE1D57"/>
    <w:rsid w:val="00D06124"/>
    <w:rsid w:val="00D3228E"/>
    <w:rsid w:val="00D77181"/>
    <w:rsid w:val="00D81A3E"/>
    <w:rsid w:val="00D8288A"/>
    <w:rsid w:val="00DA0628"/>
    <w:rsid w:val="00DB02EC"/>
    <w:rsid w:val="00DB7C2D"/>
    <w:rsid w:val="00DC5C2B"/>
    <w:rsid w:val="00DE0AF7"/>
    <w:rsid w:val="00DE52FD"/>
    <w:rsid w:val="00DE79D0"/>
    <w:rsid w:val="00DF5059"/>
    <w:rsid w:val="00DF532A"/>
    <w:rsid w:val="00E03F3B"/>
    <w:rsid w:val="00E1382C"/>
    <w:rsid w:val="00E159C3"/>
    <w:rsid w:val="00E20572"/>
    <w:rsid w:val="00E26968"/>
    <w:rsid w:val="00E36A4C"/>
    <w:rsid w:val="00E55670"/>
    <w:rsid w:val="00E622BC"/>
    <w:rsid w:val="00E6432E"/>
    <w:rsid w:val="00E665DA"/>
    <w:rsid w:val="00E910AB"/>
    <w:rsid w:val="00E93FD6"/>
    <w:rsid w:val="00E963FE"/>
    <w:rsid w:val="00E96F0D"/>
    <w:rsid w:val="00EC150A"/>
    <w:rsid w:val="00EC780F"/>
    <w:rsid w:val="00EE4190"/>
    <w:rsid w:val="00F05410"/>
    <w:rsid w:val="00F13748"/>
    <w:rsid w:val="00F201C0"/>
    <w:rsid w:val="00F22860"/>
    <w:rsid w:val="00F26F5B"/>
    <w:rsid w:val="00F273E3"/>
    <w:rsid w:val="00F33EA1"/>
    <w:rsid w:val="00F6326E"/>
    <w:rsid w:val="00F70FA4"/>
    <w:rsid w:val="00F87183"/>
    <w:rsid w:val="00FB7705"/>
    <w:rsid w:val="00FC1C69"/>
    <w:rsid w:val="00FE4824"/>
    <w:rsid w:val="00FF6F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BCB4"/>
  <w15:chartTrackingRefBased/>
  <w15:docId w15:val="{853DEE48-5055-486B-ACFD-D36C3A39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062E"/>
    <w:pPr>
      <w:keepNext/>
      <w:keepLines/>
      <w:numPr>
        <w:numId w:val="14"/>
      </w:numPr>
      <w:spacing w:before="480" w:after="120" w:line="240" w:lineRule="auto"/>
      <w:outlineLvl w:val="0"/>
    </w:pPr>
    <w:rPr>
      <w:rFonts w:ascii="Times New Roman" w:eastAsiaTheme="majorEastAsia" w:hAnsi="Times New Roman" w:cstheme="majorBidi"/>
      <w:b/>
      <w:bCs/>
      <w:lang w:eastAsia="zh-CN"/>
    </w:rPr>
  </w:style>
  <w:style w:type="paragraph" w:styleId="Heading2">
    <w:name w:val="heading 2"/>
    <w:basedOn w:val="Normal"/>
    <w:next w:val="Normal"/>
    <w:link w:val="Heading2Char"/>
    <w:unhideWhenUsed/>
    <w:qFormat/>
    <w:rsid w:val="00C8062E"/>
    <w:pPr>
      <w:keepNext/>
      <w:keepLines/>
      <w:numPr>
        <w:ilvl w:val="1"/>
        <w:numId w:val="14"/>
      </w:numPr>
      <w:spacing w:before="200" w:after="120" w:line="240" w:lineRule="auto"/>
      <w:ind w:firstLine="720"/>
      <w:outlineLvl w:val="1"/>
    </w:pPr>
    <w:rPr>
      <w:rFonts w:ascii="Times New Roman" w:eastAsiaTheme="majorEastAsia" w:hAnsi="Times New Roman" w:cstheme="majorBidi"/>
      <w:bCs/>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C7"/>
  </w:style>
  <w:style w:type="paragraph" w:styleId="Footer">
    <w:name w:val="footer"/>
    <w:basedOn w:val="Normal"/>
    <w:link w:val="FooterChar"/>
    <w:uiPriority w:val="99"/>
    <w:unhideWhenUsed/>
    <w:rsid w:val="0058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C7"/>
  </w:style>
  <w:style w:type="character" w:styleId="Hyperlink">
    <w:name w:val="Hyperlink"/>
    <w:basedOn w:val="DefaultParagraphFont"/>
    <w:uiPriority w:val="99"/>
    <w:unhideWhenUsed/>
    <w:rsid w:val="00A71D1B"/>
    <w:rPr>
      <w:color w:val="0563C1" w:themeColor="hyperlink"/>
      <w:u w:val="single"/>
    </w:rPr>
  </w:style>
  <w:style w:type="paragraph" w:styleId="BodyText">
    <w:name w:val="Body Text"/>
    <w:basedOn w:val="Normal"/>
    <w:link w:val="BodyTextChar"/>
    <w:uiPriority w:val="1"/>
    <w:qFormat/>
    <w:rsid w:val="00A71D1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71D1B"/>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34"/>
    <w:qFormat/>
    <w:rsid w:val="00A71D1B"/>
    <w:pPr>
      <w:spacing w:after="0" w:line="240" w:lineRule="auto"/>
      <w:ind w:left="720"/>
      <w:contextualSpacing/>
    </w:pPr>
    <w:rPr>
      <w:rFonts w:ascii="Times New Roman" w:eastAsia="Times New Roman" w:hAnsi="Times New Roman" w:cs="Times New Roman"/>
      <w:sz w:val="24"/>
      <w:szCs w:val="24"/>
      <w:lang w:eastAsia="zh-CN"/>
    </w:rPr>
  </w:style>
  <w:style w:type="table" w:customStyle="1" w:styleId="TableGrid">
    <w:name w:val="TableGrid"/>
    <w:rsid w:val="002005D6"/>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5B7EFD"/>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2E79F5"/>
    <w:rPr>
      <w:sz w:val="16"/>
      <w:szCs w:val="16"/>
    </w:rPr>
  </w:style>
  <w:style w:type="paragraph" w:styleId="CommentText">
    <w:name w:val="annotation text"/>
    <w:basedOn w:val="Normal"/>
    <w:link w:val="CommentTextChar"/>
    <w:uiPriority w:val="99"/>
    <w:unhideWhenUsed/>
    <w:rsid w:val="002E79F5"/>
    <w:pPr>
      <w:spacing w:line="240" w:lineRule="auto"/>
    </w:pPr>
    <w:rPr>
      <w:sz w:val="20"/>
      <w:szCs w:val="20"/>
    </w:rPr>
  </w:style>
  <w:style w:type="character" w:customStyle="1" w:styleId="CommentTextChar">
    <w:name w:val="Comment Text Char"/>
    <w:basedOn w:val="DefaultParagraphFont"/>
    <w:link w:val="CommentText"/>
    <w:uiPriority w:val="99"/>
    <w:rsid w:val="002E79F5"/>
    <w:rPr>
      <w:sz w:val="20"/>
      <w:szCs w:val="20"/>
    </w:rPr>
  </w:style>
  <w:style w:type="paragraph" w:styleId="CommentSubject">
    <w:name w:val="annotation subject"/>
    <w:basedOn w:val="CommentText"/>
    <w:next w:val="CommentText"/>
    <w:link w:val="CommentSubjectChar"/>
    <w:uiPriority w:val="99"/>
    <w:semiHidden/>
    <w:unhideWhenUsed/>
    <w:rsid w:val="002E79F5"/>
    <w:rPr>
      <w:b/>
      <w:bCs/>
    </w:rPr>
  </w:style>
  <w:style w:type="character" w:customStyle="1" w:styleId="CommentSubjectChar">
    <w:name w:val="Comment Subject Char"/>
    <w:basedOn w:val="CommentTextChar"/>
    <w:link w:val="CommentSubject"/>
    <w:uiPriority w:val="99"/>
    <w:semiHidden/>
    <w:rsid w:val="002E79F5"/>
    <w:rPr>
      <w:b/>
      <w:bCs/>
      <w:sz w:val="20"/>
      <w:szCs w:val="20"/>
    </w:rPr>
  </w:style>
  <w:style w:type="paragraph" w:styleId="BalloonText">
    <w:name w:val="Balloon Text"/>
    <w:basedOn w:val="Normal"/>
    <w:link w:val="BalloonTextChar"/>
    <w:uiPriority w:val="99"/>
    <w:semiHidden/>
    <w:unhideWhenUsed/>
    <w:rsid w:val="00391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46"/>
    <w:rPr>
      <w:rFonts w:ascii="Segoe UI" w:hAnsi="Segoe UI" w:cs="Segoe UI"/>
      <w:sz w:val="18"/>
      <w:szCs w:val="18"/>
    </w:rPr>
  </w:style>
  <w:style w:type="table" w:styleId="TableGrid0">
    <w:name w:val="Table Grid"/>
    <w:basedOn w:val="TableNormal"/>
    <w:uiPriority w:val="39"/>
    <w:rsid w:val="006819EA"/>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0"/>
    <w:rsid w:val="006819EA"/>
    <w:pPr>
      <w:widowControl w:val="0"/>
      <w:tabs>
        <w:tab w:val="center" w:pos="4160"/>
        <w:tab w:val="right" w:pos="8300"/>
      </w:tabs>
      <w:spacing w:after="0" w:line="240" w:lineRule="auto"/>
      <w:jc w:val="both"/>
    </w:pPr>
    <w:rPr>
      <w:rFonts w:ascii="Times New Roman" w:eastAsiaTheme="minorEastAsia" w:hAnsi="Times New Roman" w:cs="Times New Roman"/>
      <w:kern w:val="2"/>
      <w:sz w:val="21"/>
      <w:lang w:eastAsia="zh-CN"/>
    </w:rPr>
  </w:style>
  <w:style w:type="character" w:customStyle="1" w:styleId="MTDisplayEquation0">
    <w:name w:val="MTDisplayEquation 字符"/>
    <w:basedOn w:val="DefaultParagraphFont"/>
    <w:link w:val="MTDisplayEquation"/>
    <w:rsid w:val="006819EA"/>
    <w:rPr>
      <w:rFonts w:ascii="Times New Roman" w:eastAsiaTheme="minorEastAsia" w:hAnsi="Times New Roman" w:cs="Times New Roman"/>
      <w:kern w:val="2"/>
      <w:sz w:val="21"/>
      <w:lang w:eastAsia="zh-CN"/>
    </w:rPr>
  </w:style>
  <w:style w:type="character" w:customStyle="1" w:styleId="Heading1Char">
    <w:name w:val="Heading 1 Char"/>
    <w:basedOn w:val="DefaultParagraphFont"/>
    <w:link w:val="Heading1"/>
    <w:uiPriority w:val="9"/>
    <w:rsid w:val="00C8062E"/>
    <w:rPr>
      <w:rFonts w:ascii="Times New Roman" w:eastAsiaTheme="majorEastAsia" w:hAnsi="Times New Roman" w:cstheme="majorBidi"/>
      <w:b/>
      <w:bCs/>
      <w:lang w:eastAsia="zh-CN"/>
    </w:rPr>
  </w:style>
  <w:style w:type="character" w:customStyle="1" w:styleId="Heading2Char">
    <w:name w:val="Heading 2 Char"/>
    <w:basedOn w:val="DefaultParagraphFont"/>
    <w:link w:val="Heading2"/>
    <w:rsid w:val="00C8062E"/>
    <w:rPr>
      <w:rFonts w:ascii="Times New Roman" w:eastAsiaTheme="majorEastAsia" w:hAnsi="Times New Roman" w:cstheme="majorBidi"/>
      <w:bCs/>
      <w:i/>
      <w:lang w:eastAsia="zh-CN"/>
    </w:rPr>
  </w:style>
  <w:style w:type="paragraph" w:customStyle="1" w:styleId="Content">
    <w:name w:val="Content"/>
    <w:basedOn w:val="Normal"/>
    <w:link w:val="ContentChar"/>
    <w:qFormat/>
    <w:rsid w:val="00C8062E"/>
    <w:pPr>
      <w:spacing w:after="120" w:line="240" w:lineRule="auto"/>
      <w:ind w:firstLine="360"/>
      <w:jc w:val="both"/>
    </w:pPr>
    <w:rPr>
      <w:rFonts w:ascii="Times New Roman" w:eastAsiaTheme="minorEastAsia" w:hAnsi="Times New Roman"/>
      <w:szCs w:val="24"/>
      <w:lang w:eastAsia="zh-CN"/>
    </w:rPr>
  </w:style>
  <w:style w:type="character" w:customStyle="1" w:styleId="ContentChar">
    <w:name w:val="Content Char"/>
    <w:basedOn w:val="DefaultParagraphFont"/>
    <w:link w:val="Content"/>
    <w:rsid w:val="00C8062E"/>
    <w:rPr>
      <w:rFonts w:ascii="Times New Roman" w:eastAsiaTheme="minorEastAsia" w:hAnsi="Times New Roman"/>
      <w:szCs w:val="24"/>
      <w:lang w:eastAsia="zh-CN"/>
    </w:rPr>
  </w:style>
  <w:style w:type="paragraph" w:styleId="NoSpacing">
    <w:name w:val="No Spacing"/>
    <w:basedOn w:val="Content"/>
    <w:uiPriority w:val="1"/>
    <w:qFormat/>
    <w:rsid w:val="00C8062E"/>
    <w:pPr>
      <w:spacing w:after="0"/>
      <w:ind w:firstLine="0"/>
      <w:jc w:val="center"/>
    </w:pPr>
  </w:style>
  <w:style w:type="paragraph" w:styleId="Caption">
    <w:name w:val="caption"/>
    <w:basedOn w:val="Normal"/>
    <w:next w:val="Normal"/>
    <w:uiPriority w:val="35"/>
    <w:unhideWhenUsed/>
    <w:qFormat/>
    <w:rsid w:val="005A31EF"/>
    <w:pPr>
      <w:spacing w:before="120" w:after="120" w:line="257" w:lineRule="auto"/>
      <w:jc w:val="center"/>
    </w:pPr>
    <w:rPr>
      <w:rFonts w:ascii="Times New Roman" w:hAnsi="Times New Roman"/>
      <w:i/>
      <w:iCs/>
      <w:sz w:val="24"/>
      <w:szCs w:val="18"/>
    </w:rPr>
  </w:style>
  <w:style w:type="paragraph" w:styleId="Revision">
    <w:name w:val="Revision"/>
    <w:hidden/>
    <w:uiPriority w:val="99"/>
    <w:semiHidden/>
    <w:rsid w:val="00F33EA1"/>
    <w:pPr>
      <w:spacing w:after="0" w:line="240" w:lineRule="auto"/>
    </w:pPr>
  </w:style>
  <w:style w:type="character" w:customStyle="1" w:styleId="fontstyle01">
    <w:name w:val="fontstyle01"/>
    <w:basedOn w:val="DefaultParagraphFont"/>
    <w:rsid w:val="004B29F4"/>
    <w:rPr>
      <w:rFonts w:ascii="TeXGyreTermesX-Italic" w:hAnsi="TeXGyreTermesX-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77808">
      <w:bodyDiv w:val="1"/>
      <w:marLeft w:val="0"/>
      <w:marRight w:val="0"/>
      <w:marTop w:val="0"/>
      <w:marBottom w:val="0"/>
      <w:divBdr>
        <w:top w:val="none" w:sz="0" w:space="0" w:color="auto"/>
        <w:left w:val="none" w:sz="0" w:space="0" w:color="auto"/>
        <w:bottom w:val="none" w:sz="0" w:space="0" w:color="auto"/>
        <w:right w:val="none" w:sz="0" w:space="0" w:color="auto"/>
      </w:divBdr>
      <w:divsChild>
        <w:div w:id="747116810">
          <w:marLeft w:val="547"/>
          <w:marRight w:val="0"/>
          <w:marTop w:val="106"/>
          <w:marBottom w:val="0"/>
          <w:divBdr>
            <w:top w:val="none" w:sz="0" w:space="0" w:color="auto"/>
            <w:left w:val="none" w:sz="0" w:space="0" w:color="auto"/>
            <w:bottom w:val="none" w:sz="0" w:space="0" w:color="auto"/>
            <w:right w:val="none" w:sz="0" w:space="0" w:color="auto"/>
          </w:divBdr>
        </w:div>
      </w:divsChild>
    </w:div>
    <w:div w:id="812719391">
      <w:bodyDiv w:val="1"/>
      <w:marLeft w:val="0"/>
      <w:marRight w:val="0"/>
      <w:marTop w:val="0"/>
      <w:marBottom w:val="0"/>
      <w:divBdr>
        <w:top w:val="none" w:sz="0" w:space="0" w:color="auto"/>
        <w:left w:val="none" w:sz="0" w:space="0" w:color="auto"/>
        <w:bottom w:val="none" w:sz="0" w:space="0" w:color="auto"/>
        <w:right w:val="none" w:sz="0" w:space="0" w:color="auto"/>
      </w:divBdr>
    </w:div>
    <w:div w:id="14892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XGyreTermesX-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D1"/>
    <w:rsid w:val="000F0D3D"/>
    <w:rsid w:val="001B6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2D1"/>
    <w:rPr>
      <w:color w:val="808080"/>
    </w:rPr>
  </w:style>
  <w:style w:type="paragraph" w:customStyle="1" w:styleId="E19E7FD80DB94C89B7F5C85447C409AD">
    <w:name w:val="E19E7FD80DB94C89B7F5C85447C409AD"/>
    <w:rsid w:val="001B6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Pipeline Risk Management Using Artificial Intelligence-Enabled Modeling and Decision Making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23A52-53E4-4650-A7C4-879C847E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Schoenkin, Nathan (PHMSA)</dc:creator>
  <cp:keywords/>
  <dc:description/>
  <cp:lastModifiedBy>Hao Wang</cp:lastModifiedBy>
  <cp:revision>45</cp:revision>
  <dcterms:created xsi:type="dcterms:W3CDTF">2023-07-12T19:16:00Z</dcterms:created>
  <dcterms:modified xsi:type="dcterms:W3CDTF">2023-07-12T20:36:00Z</dcterms:modified>
</cp:coreProperties>
</file>